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DC" w:rsidRPr="00C90807" w:rsidRDefault="00F162DC" w:rsidP="00F162DC">
      <w:pPr>
        <w:jc w:val="center"/>
        <w:rPr>
          <w:rFonts w:cstheme="minorHAnsi"/>
          <w:b/>
          <w:bCs/>
          <w:sz w:val="24"/>
          <w:szCs w:val="24"/>
        </w:rPr>
      </w:pPr>
      <w:r w:rsidRPr="00192633">
        <w:rPr>
          <w:rFonts w:cstheme="minorHAnsi"/>
          <w:b/>
          <w:bCs/>
          <w:sz w:val="24"/>
          <w:szCs w:val="24"/>
          <w:highlight w:val="cyan"/>
        </w:rPr>
        <w:t>ZDRAVSTVO</w:t>
      </w:r>
    </w:p>
    <w:p w:rsidR="003D034D" w:rsidRDefault="003D034D" w:rsidP="003D034D">
      <w:pPr>
        <w:pStyle w:val="NoSpacing"/>
        <w:jc w:val="both"/>
        <w:rPr>
          <w:sz w:val="24"/>
          <w:szCs w:val="24"/>
        </w:rPr>
      </w:pPr>
    </w:p>
    <w:p w:rsidR="00800A1A" w:rsidRPr="003D034D" w:rsidRDefault="00F162DC" w:rsidP="003D034D">
      <w:pPr>
        <w:pStyle w:val="NoSpacing"/>
        <w:jc w:val="both"/>
        <w:rPr>
          <w:sz w:val="24"/>
          <w:szCs w:val="24"/>
        </w:rPr>
      </w:pPr>
      <w:r w:rsidRPr="003D034D">
        <w:rPr>
          <w:sz w:val="24"/>
          <w:szCs w:val="24"/>
        </w:rPr>
        <w:t xml:space="preserve">IMENOVANA PRAVA </w:t>
      </w:r>
    </w:p>
    <w:p w:rsidR="00F162DC" w:rsidRPr="003D034D" w:rsidRDefault="00F162DC" w:rsidP="003D034D">
      <w:pPr>
        <w:pStyle w:val="NoSpacing"/>
        <w:jc w:val="both"/>
        <w:rPr>
          <w:sz w:val="24"/>
          <w:szCs w:val="24"/>
        </w:rPr>
      </w:pPr>
      <w:r w:rsidRPr="003D034D">
        <w:rPr>
          <w:sz w:val="24"/>
          <w:szCs w:val="24"/>
        </w:rPr>
        <w:t>prema Zakonu o pravima pacijenata</w:t>
      </w:r>
      <w:r w:rsidR="002C5B26" w:rsidRPr="003D034D">
        <w:rPr>
          <w:sz w:val="24"/>
          <w:szCs w:val="24"/>
        </w:rPr>
        <w:t xml:space="preserve">, kao i </w:t>
      </w:r>
      <w:r w:rsidR="00800A1A" w:rsidRPr="003D034D">
        <w:rPr>
          <w:sz w:val="24"/>
          <w:szCs w:val="24"/>
        </w:rPr>
        <w:t xml:space="preserve">Zojinom zakonu tj. </w:t>
      </w:r>
      <w:r w:rsidR="002C5B26" w:rsidRPr="003D034D">
        <w:rPr>
          <w:sz w:val="24"/>
          <w:szCs w:val="24"/>
        </w:rPr>
        <w:t>Zakonu o prevenciji i dijagnostici genetskih bolesti, genetski uslovljenih anomalija i retkih bolesti</w:t>
      </w:r>
      <w:r w:rsidR="00800A1A" w:rsidRPr="003D034D">
        <w:rPr>
          <w:sz w:val="24"/>
          <w:szCs w:val="24"/>
        </w:rPr>
        <w:t xml:space="preserve">, čije odredbe </w:t>
      </w:r>
      <w:r w:rsidR="004148CC" w:rsidRPr="003D034D">
        <w:rPr>
          <w:sz w:val="24"/>
          <w:szCs w:val="24"/>
        </w:rPr>
        <w:t>mogu biti povređen</w:t>
      </w:r>
      <w:r w:rsidR="00800A1A" w:rsidRPr="003D034D">
        <w:rPr>
          <w:sz w:val="24"/>
          <w:szCs w:val="24"/>
        </w:rPr>
        <w:t>e</w:t>
      </w:r>
      <w:r w:rsidR="004148CC" w:rsidRPr="003D034D">
        <w:rPr>
          <w:sz w:val="24"/>
          <w:szCs w:val="24"/>
        </w:rPr>
        <w:t xml:space="preserve"> u raz</w:t>
      </w:r>
      <w:r w:rsidR="00800A1A" w:rsidRPr="003D034D">
        <w:rPr>
          <w:sz w:val="24"/>
          <w:szCs w:val="24"/>
        </w:rPr>
        <w:t xml:space="preserve">nim </w:t>
      </w:r>
      <w:r w:rsidR="004148CC" w:rsidRPr="003D034D">
        <w:rPr>
          <w:sz w:val="24"/>
          <w:szCs w:val="24"/>
        </w:rPr>
        <w:t>situacijama</w:t>
      </w:r>
      <w:r w:rsidR="00800A1A" w:rsidRPr="003D034D">
        <w:rPr>
          <w:sz w:val="24"/>
          <w:szCs w:val="24"/>
        </w:rPr>
        <w:t xml:space="preserve">: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dostupnost zdravstvene zaštite </w:t>
      </w:r>
      <w:r w:rsidR="004148CC" w:rsidRPr="00C90807">
        <w:rPr>
          <w:rFonts w:cstheme="minorHAnsi"/>
          <w:sz w:val="24"/>
          <w:szCs w:val="24"/>
        </w:rPr>
        <w:t>(pravo na pristup uslugama zdravstvene zaštite)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informacije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preventivne mere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>Pravo na kvalitet pružanja zdravstvene usluge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bezbednost pacijenta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obaveštenje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slobodan izbor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drugo stručno mišljenje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privatnost i poverljivost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pristanak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uvid u medicinsku dokumentaciju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poverljivost podataka o zdravstvenom stanju pacijenta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>Pravo pacijenta koji učestvuje u medicinskom istraživanju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>Pravo deteta u stacionarnim zdravstvenim ustanovama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pacijenta da na sopstvenu odgovornost napusti stacionarnu zdravstvenu ustanovu 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olakšavanje patnji i bola 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poštovanje pacijentovog vremena  </w:t>
      </w:r>
    </w:p>
    <w:p w:rsidR="00F162DC" w:rsidRPr="00C90807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 xml:space="preserve">Pravo na prigovor </w:t>
      </w:r>
    </w:p>
    <w:p w:rsidR="002C5B26" w:rsidRDefault="00F162DC" w:rsidP="004148C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>Pravo na naknadu štete</w:t>
      </w:r>
    </w:p>
    <w:p w:rsidR="00800A1A" w:rsidRDefault="00800A1A" w:rsidP="00800A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0A1A">
        <w:rPr>
          <w:sz w:val="24"/>
          <w:szCs w:val="24"/>
        </w:rPr>
        <w:t xml:space="preserve">zabrana diskriminacije po genetičkoj osnovi </w:t>
      </w:r>
    </w:p>
    <w:p w:rsidR="00800A1A" w:rsidRDefault="00800A1A" w:rsidP="00800A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0A1A">
        <w:rPr>
          <w:sz w:val="24"/>
          <w:szCs w:val="24"/>
        </w:rPr>
        <w:t xml:space="preserve">pravo na dijagnozu </w:t>
      </w:r>
    </w:p>
    <w:p w:rsidR="00800A1A" w:rsidRDefault="00800A1A" w:rsidP="00800A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0A1A">
        <w:rPr>
          <w:sz w:val="24"/>
          <w:szCs w:val="24"/>
        </w:rPr>
        <w:t xml:space="preserve">pravo na individualni pristup, </w:t>
      </w:r>
    </w:p>
    <w:p w:rsidR="00800A1A" w:rsidRDefault="00800A1A" w:rsidP="00800A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pravo na </w:t>
      </w:r>
      <w:r w:rsidRPr="00800A1A">
        <w:rPr>
          <w:sz w:val="24"/>
          <w:szCs w:val="24"/>
        </w:rPr>
        <w:t>prenatalnu i preimplantacionu dijagnostiku</w:t>
      </w:r>
    </w:p>
    <w:p w:rsidR="00800A1A" w:rsidRPr="00800A1A" w:rsidRDefault="00800A1A" w:rsidP="00800A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pravo na </w:t>
      </w:r>
      <w:r w:rsidRPr="00800A1A">
        <w:rPr>
          <w:sz w:val="24"/>
          <w:szCs w:val="24"/>
        </w:rPr>
        <w:t>lekarsko mišljenje</w:t>
      </w:r>
      <w:r>
        <w:rPr>
          <w:sz w:val="24"/>
          <w:szCs w:val="24"/>
        </w:rPr>
        <w:t xml:space="preserve"> radi </w:t>
      </w:r>
      <w:r w:rsidRPr="00800A1A">
        <w:rPr>
          <w:sz w:val="24"/>
          <w:szCs w:val="24"/>
        </w:rPr>
        <w:t>upućivanj</w:t>
      </w:r>
      <w:r>
        <w:rPr>
          <w:sz w:val="24"/>
          <w:szCs w:val="24"/>
        </w:rPr>
        <w:t>a</w:t>
      </w:r>
      <w:r w:rsidRPr="00800A1A">
        <w:rPr>
          <w:sz w:val="24"/>
          <w:szCs w:val="24"/>
        </w:rPr>
        <w:t xml:space="preserve"> ili slanj</w:t>
      </w:r>
      <w:r>
        <w:rPr>
          <w:sz w:val="24"/>
          <w:szCs w:val="24"/>
        </w:rPr>
        <w:t>a</w:t>
      </w:r>
      <w:r w:rsidRPr="00800A1A">
        <w:rPr>
          <w:sz w:val="24"/>
          <w:szCs w:val="24"/>
        </w:rPr>
        <w:t xml:space="preserve"> biološkog materijala na lečenje u inostranstvo</w:t>
      </w:r>
    </w:p>
    <w:p w:rsidR="00800A1A" w:rsidRPr="00800A1A" w:rsidRDefault="00800A1A" w:rsidP="00800A1A">
      <w:pPr>
        <w:ind w:left="360"/>
        <w:rPr>
          <w:rFonts w:cstheme="minorHAnsi"/>
          <w:sz w:val="24"/>
          <w:szCs w:val="24"/>
        </w:rPr>
      </w:pPr>
    </w:p>
    <w:p w:rsidR="00F162DC" w:rsidRPr="00C90807" w:rsidRDefault="004148CC" w:rsidP="00F162DC">
      <w:pPr>
        <w:rPr>
          <w:rFonts w:cstheme="minorHAnsi"/>
          <w:sz w:val="24"/>
          <w:szCs w:val="24"/>
        </w:rPr>
      </w:pPr>
      <w:r w:rsidRPr="00C90807">
        <w:rPr>
          <w:rFonts w:cstheme="minorHAnsi"/>
          <w:sz w:val="24"/>
          <w:szCs w:val="24"/>
        </w:rPr>
        <w:t>POVREDE PRAVA USLED KRŠENJA OBAVEZA (</w:t>
      </w:r>
      <w:r w:rsidR="003D034D">
        <w:rPr>
          <w:rFonts w:cstheme="minorHAnsi"/>
          <w:sz w:val="24"/>
          <w:szCs w:val="24"/>
        </w:rPr>
        <w:t xml:space="preserve">prekršaji </w:t>
      </w:r>
      <w:r w:rsidR="00F162DC" w:rsidRPr="00C90807">
        <w:rPr>
          <w:rFonts w:cstheme="minorHAnsi"/>
          <w:sz w:val="24"/>
          <w:szCs w:val="24"/>
        </w:rPr>
        <w:t>iz ZZZ</w:t>
      </w:r>
      <w:r w:rsidR="003D1DBC" w:rsidRPr="00C90807">
        <w:rPr>
          <w:rFonts w:cstheme="minorHAnsi"/>
          <w:sz w:val="24"/>
          <w:szCs w:val="24"/>
        </w:rPr>
        <w:t>, ZPrP</w:t>
      </w:r>
      <w:r w:rsidR="00F162DC" w:rsidRPr="00C90807">
        <w:rPr>
          <w:rFonts w:cstheme="minorHAnsi"/>
          <w:sz w:val="24"/>
          <w:szCs w:val="24"/>
        </w:rPr>
        <w:t xml:space="preserve"> i ZZO</w:t>
      </w:r>
      <w:r w:rsidRPr="00C90807">
        <w:rPr>
          <w:rFonts w:cstheme="minorHAnsi"/>
          <w:sz w:val="24"/>
          <w:szCs w:val="24"/>
        </w:rPr>
        <w:t>)</w:t>
      </w:r>
    </w:p>
    <w:p w:rsidR="00F162DC" w:rsidRPr="003D034D" w:rsidRDefault="00192633" w:rsidP="003D034D">
      <w:pPr>
        <w:pStyle w:val="ListParagraph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3D034D">
        <w:rPr>
          <w:rFonts w:cstheme="minorHAnsi"/>
          <w:color w:val="333333"/>
          <w:sz w:val="24"/>
          <w:szCs w:val="24"/>
        </w:rPr>
        <w:t>a</w:t>
      </w:r>
      <w:r w:rsidR="00C90807" w:rsidRPr="003D034D">
        <w:rPr>
          <w:rFonts w:cstheme="minorHAnsi"/>
          <w:color w:val="333333"/>
          <w:sz w:val="24"/>
          <w:szCs w:val="24"/>
        </w:rPr>
        <w:t>ko se</w:t>
      </w:r>
      <w:r w:rsidR="009073A8" w:rsidRPr="003D034D">
        <w:rPr>
          <w:rFonts w:cstheme="minorHAnsi"/>
          <w:color w:val="333333"/>
          <w:sz w:val="24"/>
          <w:szCs w:val="24"/>
        </w:rPr>
        <w:t xml:space="preserve"> ne vodi </w:t>
      </w:r>
      <w:r w:rsidR="00F162DC" w:rsidRPr="003D034D">
        <w:rPr>
          <w:rFonts w:cstheme="minorHAnsi"/>
          <w:color w:val="333333"/>
          <w:sz w:val="24"/>
          <w:szCs w:val="24"/>
        </w:rPr>
        <w:t>propisan</w:t>
      </w:r>
      <w:r w:rsidR="009073A8" w:rsidRPr="003D034D">
        <w:rPr>
          <w:rFonts w:cstheme="minorHAnsi"/>
          <w:color w:val="333333"/>
          <w:sz w:val="24"/>
          <w:szCs w:val="24"/>
        </w:rPr>
        <w:t>a</w:t>
      </w:r>
      <w:r w:rsidR="00F162DC" w:rsidRPr="003D034D">
        <w:rPr>
          <w:rFonts w:cstheme="minorHAnsi"/>
          <w:color w:val="333333"/>
          <w:sz w:val="24"/>
          <w:szCs w:val="24"/>
        </w:rPr>
        <w:t xml:space="preserve"> zdravstven</w:t>
      </w:r>
      <w:r w:rsidR="009073A8" w:rsidRPr="003D034D">
        <w:rPr>
          <w:rFonts w:cstheme="minorHAnsi"/>
          <w:color w:val="333333"/>
          <w:sz w:val="24"/>
          <w:szCs w:val="24"/>
        </w:rPr>
        <w:t>a</w:t>
      </w:r>
      <w:r w:rsidR="00F162DC" w:rsidRPr="003D034D">
        <w:rPr>
          <w:rFonts w:cstheme="minorHAnsi"/>
          <w:color w:val="333333"/>
          <w:sz w:val="24"/>
          <w:szCs w:val="24"/>
        </w:rPr>
        <w:t xml:space="preserve"> dokumentacij</w:t>
      </w:r>
      <w:r w:rsidR="009073A8" w:rsidRPr="003D034D">
        <w:rPr>
          <w:rFonts w:cstheme="minorHAnsi"/>
          <w:color w:val="333333"/>
          <w:sz w:val="24"/>
          <w:szCs w:val="24"/>
        </w:rPr>
        <w:t>a</w:t>
      </w:r>
      <w:r w:rsidR="00F162DC" w:rsidRPr="003D034D">
        <w:rPr>
          <w:rFonts w:cstheme="minorHAnsi"/>
          <w:color w:val="333333"/>
          <w:sz w:val="24"/>
          <w:szCs w:val="24"/>
        </w:rPr>
        <w:t xml:space="preserve"> i evidencij</w:t>
      </w:r>
      <w:r w:rsidR="009073A8" w:rsidRPr="003D034D">
        <w:rPr>
          <w:rFonts w:cstheme="minorHAnsi"/>
          <w:color w:val="333333"/>
          <w:sz w:val="24"/>
          <w:szCs w:val="24"/>
        </w:rPr>
        <w:t>a</w:t>
      </w:r>
    </w:p>
    <w:p w:rsidR="00F162DC" w:rsidRPr="003D034D" w:rsidRDefault="00192633" w:rsidP="003D034D">
      <w:pPr>
        <w:pStyle w:val="ListParagraph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3D034D">
        <w:rPr>
          <w:rFonts w:cstheme="minorHAnsi"/>
          <w:color w:val="333333"/>
          <w:sz w:val="24"/>
          <w:szCs w:val="24"/>
        </w:rPr>
        <w:t>a</w:t>
      </w:r>
      <w:r w:rsidR="00C90807" w:rsidRPr="003D034D">
        <w:rPr>
          <w:rFonts w:cstheme="minorHAnsi"/>
          <w:color w:val="333333"/>
          <w:sz w:val="24"/>
          <w:szCs w:val="24"/>
        </w:rPr>
        <w:t>ko se</w:t>
      </w:r>
      <w:r w:rsidR="008632B3">
        <w:rPr>
          <w:rFonts w:cstheme="minorHAnsi"/>
          <w:color w:val="333333"/>
          <w:sz w:val="24"/>
          <w:szCs w:val="24"/>
        </w:rPr>
        <w:t xml:space="preserve"> </w:t>
      </w:r>
      <w:r w:rsidR="00F162DC" w:rsidRPr="003D034D">
        <w:rPr>
          <w:rFonts w:cstheme="minorHAnsi"/>
          <w:color w:val="333333"/>
          <w:sz w:val="24"/>
          <w:szCs w:val="24"/>
        </w:rPr>
        <w:t>naruši poverljivost podataka iz medicinske dokumentacije pacijenta koja se obrađuje i dostavlja</w:t>
      </w:r>
    </w:p>
    <w:p w:rsidR="00F162DC" w:rsidRPr="00C90807" w:rsidRDefault="00192633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bookmarkStart w:id="0" w:name="_Hlk219229697"/>
      <w:r>
        <w:rPr>
          <w:rFonts w:asciiTheme="minorHAnsi" w:hAnsiTheme="minorHAnsi" w:cstheme="minorHAnsi"/>
          <w:color w:val="333333"/>
        </w:rPr>
        <w:t>a</w:t>
      </w:r>
      <w:bookmarkEnd w:id="0"/>
      <w:r w:rsidR="00C90807">
        <w:rPr>
          <w:rFonts w:asciiTheme="minorHAnsi" w:hAnsiTheme="minorHAnsi" w:cstheme="minorHAnsi"/>
          <w:color w:val="333333"/>
        </w:rPr>
        <w:t>ko se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ne obezbedi pružanje zdravstvene zaštite pacijentu od strane drugog zdravstvenog radnika u slučaju istaknutog prigovora savesti </w:t>
      </w:r>
    </w:p>
    <w:p w:rsidR="00F162DC" w:rsidRPr="00C90807" w:rsidRDefault="00192633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a</w:t>
      </w:r>
      <w:r w:rsidR="009073A8" w:rsidRPr="00C90807">
        <w:rPr>
          <w:rFonts w:asciiTheme="minorHAnsi" w:hAnsiTheme="minorHAnsi" w:cstheme="minorHAnsi"/>
          <w:color w:val="333333"/>
        </w:rPr>
        <w:t xml:space="preserve">ko lekar </w:t>
      </w:r>
      <w:r w:rsidR="00F162DC" w:rsidRPr="00C90807">
        <w:rPr>
          <w:rFonts w:asciiTheme="minorHAnsi" w:hAnsiTheme="minorHAnsi" w:cstheme="minorHAnsi"/>
          <w:color w:val="333333"/>
        </w:rPr>
        <w:t>napusti radno mesto u toku radnog vremena, odnosno posle isteka radnog vremena, a da</w:t>
      </w:r>
      <w:r w:rsidR="009073A8" w:rsidRPr="00C90807">
        <w:rPr>
          <w:rFonts w:asciiTheme="minorHAnsi" w:hAnsiTheme="minorHAnsi" w:cstheme="minorHAnsi"/>
          <w:color w:val="333333"/>
        </w:rPr>
        <w:t xml:space="preserve"> za pacijenta</w:t>
      </w:r>
      <w:r w:rsidR="00F162DC" w:rsidRPr="00C90807">
        <w:rPr>
          <w:rFonts w:asciiTheme="minorHAnsi" w:hAnsiTheme="minorHAnsi" w:cstheme="minorHAnsi"/>
          <w:color w:val="333333"/>
        </w:rPr>
        <w:t xml:space="preserve"> nije obezbeđena zamena, čime je narušeno obavljanje zdravstvene delatnosti ili ugroženo zdravlje pacijenta</w:t>
      </w:r>
    </w:p>
    <w:p w:rsidR="00F162DC" w:rsidRPr="003D034D" w:rsidRDefault="00192633" w:rsidP="003D034D">
      <w:pPr>
        <w:pStyle w:val="ListParagraph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3D034D">
        <w:rPr>
          <w:rFonts w:cstheme="minorHAnsi"/>
          <w:color w:val="333333"/>
        </w:rPr>
        <w:t>a</w:t>
      </w:r>
      <w:r w:rsidR="009073A8" w:rsidRPr="003D034D">
        <w:rPr>
          <w:rFonts w:cstheme="minorHAnsi"/>
          <w:color w:val="333333"/>
          <w:sz w:val="24"/>
          <w:szCs w:val="24"/>
        </w:rPr>
        <w:t xml:space="preserve">ko lekar </w:t>
      </w:r>
      <w:r w:rsidR="00F162DC" w:rsidRPr="003D034D">
        <w:rPr>
          <w:rFonts w:cstheme="minorHAnsi"/>
          <w:color w:val="333333"/>
          <w:sz w:val="24"/>
          <w:szCs w:val="24"/>
        </w:rPr>
        <w:t>ne pruži hitnu medicinsku pomoć ističući prigovor savesti</w:t>
      </w:r>
    </w:p>
    <w:p w:rsidR="00C90807" w:rsidRDefault="00192633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</w:t>
      </w:r>
      <w:r w:rsidR="00C90807">
        <w:rPr>
          <w:rFonts w:asciiTheme="minorHAnsi" w:hAnsiTheme="minorHAnsi" w:cstheme="minorHAnsi"/>
          <w:color w:val="333333"/>
        </w:rPr>
        <w:t xml:space="preserve">ko lekar </w:t>
      </w:r>
      <w:r>
        <w:rPr>
          <w:rFonts w:asciiTheme="minorHAnsi" w:hAnsiTheme="minorHAnsi" w:cstheme="minorHAnsi"/>
          <w:color w:val="333333"/>
        </w:rPr>
        <w:t xml:space="preserve">pacijentu kao </w:t>
      </w:r>
      <w:r w:rsidR="00F162DC" w:rsidRPr="00C90807">
        <w:rPr>
          <w:rFonts w:asciiTheme="minorHAnsi" w:hAnsiTheme="minorHAnsi" w:cstheme="minorHAnsi"/>
          <w:color w:val="333333"/>
        </w:rPr>
        <w:t>osiguranom licu ne obezbedi zdravstvenu zaštitu koja je pravo iz obaveznog zdravstvenog osiguranja</w:t>
      </w:r>
    </w:p>
    <w:p w:rsidR="00F162DC" w:rsidRDefault="00F162DC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C90807">
        <w:rPr>
          <w:rFonts w:asciiTheme="minorHAnsi" w:hAnsiTheme="minorHAnsi" w:cstheme="minorHAnsi"/>
          <w:color w:val="333333"/>
        </w:rPr>
        <w:t xml:space="preserve">lekar pacijentu </w:t>
      </w:r>
      <w:r w:rsidRPr="00C90807">
        <w:rPr>
          <w:rFonts w:asciiTheme="minorHAnsi" w:hAnsiTheme="minorHAnsi" w:cstheme="minorHAnsi"/>
          <w:color w:val="333333"/>
        </w:rPr>
        <w:t>obezbedi zdravstvenu zaštitu u manjem, odnosno većem sadržaju i obimu</w:t>
      </w:r>
    </w:p>
    <w:p w:rsidR="009073A8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 utvrdi list</w:t>
      </w:r>
      <w:r w:rsidR="009073A8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čekanja za određene vrste zdravstvenih usluga koje se obezbeđuju iz sredstava obaveznog zdravstvenog osiguranja</w:t>
      </w:r>
    </w:p>
    <w:p w:rsidR="009073A8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utvrdi list</w:t>
      </w:r>
      <w:r w:rsidR="009073A8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čekanja u suprotnosti sa zakonom i propisima donetim za sprovođenje zakona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9073A8" w:rsidRPr="00C90807">
        <w:rPr>
          <w:rFonts w:asciiTheme="minorHAnsi" w:hAnsiTheme="minorHAnsi" w:cstheme="minorHAnsi"/>
          <w:color w:val="333333"/>
        </w:rPr>
        <w:t xml:space="preserve"> pacijentu kao </w:t>
      </w:r>
      <w:r w:rsidR="00F162DC" w:rsidRPr="00C90807">
        <w:rPr>
          <w:rFonts w:asciiTheme="minorHAnsi" w:hAnsiTheme="minorHAnsi" w:cstheme="minorHAnsi"/>
          <w:color w:val="333333"/>
        </w:rPr>
        <w:t>osiguranom licu ne pruži zdravstven</w:t>
      </w:r>
      <w:r w:rsidR="009073A8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uslug</w:t>
      </w:r>
      <w:r w:rsidR="009073A8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u skladu sa listom čekanja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9073A8" w:rsidRPr="00C90807">
        <w:rPr>
          <w:rFonts w:asciiTheme="minorHAnsi" w:hAnsiTheme="minorHAnsi" w:cstheme="minorHAnsi"/>
          <w:color w:val="333333"/>
        </w:rPr>
        <w:t xml:space="preserve"> pacijentu </w:t>
      </w:r>
      <w:r w:rsidR="00F162DC" w:rsidRPr="00C90807">
        <w:rPr>
          <w:rFonts w:asciiTheme="minorHAnsi" w:hAnsiTheme="minorHAnsi" w:cstheme="minorHAnsi"/>
          <w:color w:val="333333"/>
        </w:rPr>
        <w:t>naplati dru</w:t>
      </w:r>
      <w:r w:rsidR="009073A8" w:rsidRPr="00C90807">
        <w:rPr>
          <w:rFonts w:asciiTheme="minorHAnsi" w:hAnsiTheme="minorHAnsi" w:cstheme="minorHAnsi"/>
          <w:color w:val="333333"/>
        </w:rPr>
        <w:t xml:space="preserve">gačiji </w:t>
      </w:r>
      <w:r w:rsidR="00F162DC" w:rsidRPr="00C90807">
        <w:rPr>
          <w:rFonts w:asciiTheme="minorHAnsi" w:hAnsiTheme="minorHAnsi" w:cstheme="minorHAnsi"/>
          <w:color w:val="333333"/>
        </w:rPr>
        <w:t>iznos participacije od iznosa propisanih zakonom i propisima donetim za sprovođenje zakona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suprotno zakon</w:t>
      </w:r>
      <w:r w:rsidR="00DD7B68" w:rsidRPr="00C90807">
        <w:rPr>
          <w:rFonts w:asciiTheme="minorHAnsi" w:hAnsiTheme="minorHAnsi" w:cstheme="minorHAnsi"/>
          <w:color w:val="333333"/>
        </w:rPr>
        <w:t>u</w:t>
      </w:r>
      <w:r w:rsidR="00F162DC" w:rsidRPr="00C90807">
        <w:rPr>
          <w:rFonts w:asciiTheme="minorHAnsi" w:hAnsiTheme="minorHAnsi" w:cstheme="minorHAnsi"/>
          <w:color w:val="333333"/>
        </w:rPr>
        <w:t xml:space="preserve"> naplati zdravstven</w:t>
      </w:r>
      <w:r w:rsidR="00DD7B68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uslug</w:t>
      </w:r>
      <w:r w:rsidR="00DD7B68" w:rsidRPr="00C90807">
        <w:rPr>
          <w:rFonts w:asciiTheme="minorHAnsi" w:hAnsiTheme="minorHAnsi" w:cstheme="minorHAnsi"/>
          <w:color w:val="333333"/>
        </w:rPr>
        <w:t xml:space="preserve">a </w:t>
      </w:r>
      <w:r w:rsidR="00F162DC" w:rsidRPr="00C90807">
        <w:rPr>
          <w:rFonts w:asciiTheme="minorHAnsi" w:hAnsiTheme="minorHAnsi" w:cstheme="minorHAnsi"/>
          <w:color w:val="333333"/>
        </w:rPr>
        <w:t xml:space="preserve">na koju </w:t>
      </w:r>
      <w:r w:rsidR="00DD7B68" w:rsidRPr="00C90807">
        <w:rPr>
          <w:rFonts w:asciiTheme="minorHAnsi" w:hAnsiTheme="minorHAnsi" w:cstheme="minorHAnsi"/>
          <w:color w:val="333333"/>
        </w:rPr>
        <w:t>pacijent</w:t>
      </w:r>
      <w:r w:rsidR="00F162DC" w:rsidRPr="00C90807">
        <w:rPr>
          <w:rFonts w:asciiTheme="minorHAnsi" w:hAnsiTheme="minorHAnsi" w:cstheme="minorHAnsi"/>
          <w:color w:val="333333"/>
        </w:rPr>
        <w:t xml:space="preserve"> ima pravo u okviru obaveznog zdravstvenog osiguranja, odnosno </w:t>
      </w:r>
      <w:r>
        <w:rPr>
          <w:rFonts w:asciiTheme="minorHAnsi" w:hAnsiTheme="minorHAnsi" w:cstheme="minorHAnsi"/>
          <w:color w:val="333333"/>
        </w:rPr>
        <w:t>ako se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traži ili primi ili na bilo koji drugi način navede </w:t>
      </w:r>
      <w:r w:rsidR="00DD7B68" w:rsidRPr="00C90807">
        <w:rPr>
          <w:rFonts w:asciiTheme="minorHAnsi" w:hAnsiTheme="minorHAnsi" w:cstheme="minorHAnsi"/>
          <w:color w:val="333333"/>
        </w:rPr>
        <w:t>pacijent</w:t>
      </w:r>
      <w:r w:rsidR="00F162DC" w:rsidRPr="00C90807">
        <w:rPr>
          <w:rFonts w:asciiTheme="minorHAnsi" w:hAnsiTheme="minorHAnsi" w:cstheme="minorHAnsi"/>
          <w:color w:val="333333"/>
        </w:rPr>
        <w:t xml:space="preserve"> ili članove njegove porodice, na plaćanje, odnosno davanje bilo kakve materijalne ili nematerijalne koristi za pružanje </w:t>
      </w:r>
      <w:r w:rsidR="00DD7B68" w:rsidRPr="00C90807">
        <w:rPr>
          <w:rFonts w:asciiTheme="minorHAnsi" w:hAnsiTheme="minorHAnsi" w:cstheme="minorHAnsi"/>
          <w:color w:val="333333"/>
        </w:rPr>
        <w:t>zdravstvenih</w:t>
      </w:r>
      <w:r w:rsidR="008632B3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usluga , osim ako zakonom nije drukčije određeno;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D7B68" w:rsidRPr="00C90807">
        <w:rPr>
          <w:rFonts w:asciiTheme="minorHAnsi" w:hAnsiTheme="minorHAnsi" w:cstheme="minorHAnsi"/>
          <w:color w:val="333333"/>
        </w:rPr>
        <w:t xml:space="preserve"> pacijentu </w:t>
      </w:r>
      <w:r w:rsidR="00F162DC" w:rsidRPr="00C90807">
        <w:rPr>
          <w:rFonts w:asciiTheme="minorHAnsi" w:hAnsiTheme="minorHAnsi" w:cstheme="minorHAnsi"/>
          <w:color w:val="333333"/>
        </w:rPr>
        <w:t>kome se zdravstvena zaštita obezbeđuje u punom iznosu iz sredstava obaveznog zdravstvenog osiguranja naplati participaciju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 xml:space="preserve">za </w:t>
      </w:r>
      <w:r w:rsidR="00DD7B68" w:rsidRPr="00C90807">
        <w:rPr>
          <w:rFonts w:asciiTheme="minorHAnsi" w:hAnsiTheme="minorHAnsi" w:cstheme="minorHAnsi"/>
          <w:color w:val="333333"/>
        </w:rPr>
        <w:t>pacijenta</w:t>
      </w:r>
      <w:r w:rsidR="00490D1D" w:rsidRPr="00C90807">
        <w:rPr>
          <w:rFonts w:asciiTheme="minorHAnsi" w:hAnsiTheme="minorHAnsi" w:cstheme="minorHAnsi"/>
          <w:color w:val="333333"/>
        </w:rPr>
        <w:t xml:space="preserve">ne obezbede </w:t>
      </w:r>
      <w:r w:rsidR="00F162DC" w:rsidRPr="00C90807">
        <w:rPr>
          <w:rFonts w:asciiTheme="minorHAnsi" w:hAnsiTheme="minorHAnsi" w:cstheme="minorHAnsi"/>
          <w:color w:val="333333"/>
        </w:rPr>
        <w:t>potrebn</w:t>
      </w:r>
      <w:r w:rsidR="00490D1D" w:rsidRPr="00C90807">
        <w:rPr>
          <w:rFonts w:asciiTheme="minorHAnsi" w:hAnsiTheme="minorHAnsi" w:cstheme="minorHAnsi"/>
          <w:color w:val="333333"/>
        </w:rPr>
        <w:t>i</w:t>
      </w:r>
      <w:r w:rsidR="00F162DC" w:rsidRPr="00C90807">
        <w:rPr>
          <w:rFonts w:asciiTheme="minorHAnsi" w:hAnsiTheme="minorHAnsi" w:cstheme="minorHAnsi"/>
          <w:color w:val="333333"/>
        </w:rPr>
        <w:t xml:space="preserve"> lekov</w:t>
      </w:r>
      <w:r w:rsidR="00490D1D" w:rsidRPr="00C90807">
        <w:rPr>
          <w:rFonts w:asciiTheme="minorHAnsi" w:hAnsiTheme="minorHAnsi" w:cstheme="minorHAnsi"/>
          <w:color w:val="333333"/>
        </w:rPr>
        <w:t>i</w:t>
      </w:r>
      <w:r w:rsidR="00F162DC" w:rsidRPr="00C90807">
        <w:rPr>
          <w:rFonts w:asciiTheme="minorHAnsi" w:hAnsiTheme="minorHAnsi" w:cstheme="minorHAnsi"/>
          <w:color w:val="333333"/>
        </w:rPr>
        <w:t xml:space="preserve"> i medicinska sredstva, koja su utvrđena kao pravo iz obaveznog zdravstvenog osiguranja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490D1D" w:rsidRPr="00C90807">
        <w:rPr>
          <w:rFonts w:asciiTheme="minorHAnsi" w:hAnsiTheme="minorHAnsi" w:cstheme="minorHAnsi"/>
          <w:color w:val="333333"/>
        </w:rPr>
        <w:t xml:space="preserve"> pacijentu n</w:t>
      </w:r>
      <w:r w:rsidR="00F162DC" w:rsidRPr="00C90807">
        <w:rPr>
          <w:rFonts w:asciiTheme="minorHAnsi" w:hAnsiTheme="minorHAnsi" w:cstheme="minorHAnsi"/>
          <w:color w:val="333333"/>
        </w:rPr>
        <w:t>e izda prethodno obaveštenje</w:t>
      </w:r>
      <w:r w:rsidR="00490D1D" w:rsidRPr="00C90807">
        <w:rPr>
          <w:rFonts w:asciiTheme="minorHAnsi" w:hAnsiTheme="minorHAnsi" w:cstheme="minorHAnsi"/>
          <w:color w:val="333333"/>
          <w:shd w:val="clear" w:color="auto" w:fill="FFFFFF"/>
        </w:rPr>
        <w:t xml:space="preserve"> o razlozima za stavljanje na listu čekanja, o utvrđenom redosledu na listi čekanja, odnosno očekivanom datumu pružanja zdravstvene usluge</w:t>
      </w:r>
    </w:p>
    <w:p w:rsidR="00F162DC" w:rsidRPr="00C90807" w:rsidRDefault="00490D1D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ne proveri tačnost podataka unetih u matičnu evidenciju</w:t>
      </w:r>
      <w:r w:rsidRPr="00C90807">
        <w:rPr>
          <w:rFonts w:asciiTheme="minorHAnsi" w:hAnsiTheme="minorHAnsi" w:cstheme="minorHAnsi"/>
          <w:color w:val="333333"/>
        </w:rPr>
        <w:t xml:space="preserve"> pacijenta</w:t>
      </w:r>
      <w:r w:rsidR="00F162DC" w:rsidRPr="00C90807">
        <w:rPr>
          <w:rFonts w:asciiTheme="minorHAnsi" w:hAnsiTheme="minorHAnsi" w:cstheme="minorHAnsi"/>
          <w:color w:val="333333"/>
        </w:rPr>
        <w:t>, kao i članov</w:t>
      </w:r>
      <w:r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nj</w:t>
      </w:r>
      <w:r w:rsidRPr="00C90807">
        <w:rPr>
          <w:rFonts w:asciiTheme="minorHAnsi" w:hAnsiTheme="minorHAnsi" w:cstheme="minorHAnsi"/>
          <w:color w:val="333333"/>
        </w:rPr>
        <w:t xml:space="preserve">egove </w:t>
      </w:r>
      <w:r w:rsidR="00F162DC" w:rsidRPr="00C90807">
        <w:rPr>
          <w:rFonts w:asciiTheme="minorHAnsi" w:hAnsiTheme="minorHAnsi" w:cstheme="minorHAnsi"/>
          <w:color w:val="333333"/>
        </w:rPr>
        <w:t>porodic</w:t>
      </w:r>
      <w:r w:rsidRPr="00C90807">
        <w:rPr>
          <w:rFonts w:asciiTheme="minorHAnsi" w:hAnsiTheme="minorHAnsi" w:cstheme="minorHAnsi"/>
          <w:color w:val="333333"/>
        </w:rPr>
        <w:t>e</w:t>
      </w:r>
      <w:r w:rsidR="00F27502" w:rsidRPr="00C90807">
        <w:rPr>
          <w:rFonts w:asciiTheme="minorHAnsi" w:hAnsiTheme="minorHAnsi" w:cstheme="minorHAnsi"/>
          <w:color w:val="333333"/>
        </w:rPr>
        <w:t xml:space="preserve"> u pogledu zdravstvenog osiguranja</w:t>
      </w:r>
    </w:p>
    <w:p w:rsidR="00F162DC" w:rsidRPr="00C90807" w:rsidRDefault="00490D1D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pacijentu </w:t>
      </w:r>
      <w:r w:rsidR="00F162DC" w:rsidRPr="00C90807">
        <w:rPr>
          <w:rFonts w:asciiTheme="minorHAnsi" w:hAnsiTheme="minorHAnsi" w:cstheme="minorHAnsi"/>
          <w:color w:val="333333"/>
        </w:rPr>
        <w:t>na njegov zahtev ne izda uverenje o podacima koji su uneti u matičnu evidenciju</w:t>
      </w:r>
      <w:r w:rsidR="00F27502" w:rsidRPr="00C90807">
        <w:rPr>
          <w:rFonts w:asciiTheme="minorHAnsi" w:hAnsiTheme="minorHAnsi" w:cstheme="minorHAnsi"/>
          <w:color w:val="333333"/>
        </w:rPr>
        <w:t xml:space="preserve"> osiguranja</w:t>
      </w:r>
    </w:p>
    <w:p w:rsidR="00F162DC" w:rsidRPr="003D034D" w:rsidRDefault="00490D1D" w:rsidP="003D034D">
      <w:pPr>
        <w:pStyle w:val="ListParagraph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3D034D">
        <w:rPr>
          <w:rFonts w:cstheme="minorHAnsi"/>
          <w:color w:val="333333"/>
          <w:sz w:val="24"/>
          <w:szCs w:val="24"/>
        </w:rPr>
        <w:t xml:space="preserve">ako </w:t>
      </w:r>
      <w:r w:rsidR="00F162DC" w:rsidRPr="003D034D">
        <w:rPr>
          <w:rFonts w:cstheme="minorHAnsi"/>
          <w:color w:val="333333"/>
          <w:sz w:val="24"/>
          <w:szCs w:val="24"/>
        </w:rPr>
        <w:t>overi zdravstvenu ispravu bez dokaza da je uplaćen dospeli doprinos za obavezno zdravstveno osiguranje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ne </w:t>
      </w:r>
      <w:r w:rsidR="00F162DC" w:rsidRPr="00C90807">
        <w:rPr>
          <w:rFonts w:asciiTheme="minorHAnsi" w:hAnsiTheme="minorHAnsi" w:cstheme="minorHAnsi"/>
          <w:color w:val="333333"/>
        </w:rPr>
        <w:t xml:space="preserve">omogući izdavanje potvrde o zdravstvenom stanju </w:t>
      </w:r>
      <w:r w:rsidRPr="00C90807">
        <w:rPr>
          <w:rFonts w:asciiTheme="minorHAnsi" w:hAnsiTheme="minorHAnsi" w:cstheme="minorHAnsi"/>
          <w:color w:val="333333"/>
        </w:rPr>
        <w:t>pacijenta</w:t>
      </w:r>
      <w:r w:rsidR="00F162DC" w:rsidRPr="00C90807">
        <w:rPr>
          <w:rFonts w:asciiTheme="minorHAnsi" w:hAnsiTheme="minorHAnsi" w:cstheme="minorHAnsi"/>
          <w:color w:val="333333"/>
        </w:rPr>
        <w:t xml:space="preserve"> radi ostvarivanja prava na zdravstvenu zaštitu u inostranstvu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lastRenderedPageBreak/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ne primi svako</w:t>
      </w:r>
      <w:r w:rsidRPr="00C90807">
        <w:rPr>
          <w:rFonts w:asciiTheme="minorHAnsi" w:hAnsiTheme="minorHAnsi" w:cstheme="minorHAnsi"/>
          <w:color w:val="333333"/>
        </w:rPr>
        <w:t xml:space="preserve">g pacijenta </w:t>
      </w:r>
      <w:r w:rsidR="00F162DC" w:rsidRPr="00C90807">
        <w:rPr>
          <w:rFonts w:asciiTheme="minorHAnsi" w:hAnsiTheme="minorHAnsi" w:cstheme="minorHAnsi"/>
          <w:color w:val="333333"/>
        </w:rPr>
        <w:t>koj</w:t>
      </w:r>
      <w:r w:rsidRPr="00C90807">
        <w:rPr>
          <w:rFonts w:asciiTheme="minorHAnsi" w:hAnsiTheme="minorHAnsi" w:cstheme="minorHAnsi"/>
          <w:color w:val="333333"/>
        </w:rPr>
        <w:t>i</w:t>
      </w:r>
      <w:r w:rsidR="00F162DC" w:rsidRPr="00C90807">
        <w:rPr>
          <w:rFonts w:asciiTheme="minorHAnsi" w:hAnsiTheme="minorHAnsi" w:cstheme="minorHAnsi"/>
          <w:color w:val="333333"/>
        </w:rPr>
        <w:t xml:space="preserve"> ga je odabralo za izabranog lekara, osim </w:t>
      </w:r>
      <w:r w:rsidR="00C90807"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 xml:space="preserve"> kod tog izabranog lekara evidentirao veći broj osiguranih lica od utvrđenog standarda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lekar zloupotrebi svoja ovlašćenja u postupku ostvarivanja prava osiguranih lica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prilikom zaključenja ugovora o dobrovoljnom zdravstvenom osiguranju</w:t>
      </w:r>
      <w:r w:rsidRPr="00C90807">
        <w:rPr>
          <w:rFonts w:asciiTheme="minorHAnsi" w:hAnsiTheme="minorHAnsi" w:cstheme="minorHAnsi"/>
          <w:color w:val="333333"/>
        </w:rPr>
        <w:t xml:space="preserve"> od pacijenta</w:t>
      </w:r>
      <w:r w:rsidR="00F162DC" w:rsidRPr="00C90807">
        <w:rPr>
          <w:rFonts w:asciiTheme="minorHAnsi" w:hAnsiTheme="minorHAnsi" w:cstheme="minorHAnsi"/>
          <w:color w:val="333333"/>
        </w:rPr>
        <w:t xml:space="preserve"> traži genetske podatke, odnosno rezultate genetskih testova za nasledne bolesti lica koje iskaže jasnu nameru da sa tim davaocem osiguranja želi da zaključi ugovor o dobrovoljnom zdravstvenom osiguranju, kao i za njegove srodnike bez obzira na liniju i stepen srodstva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pacijentu ne omogući ostvarivanje prava na slobodan izbor doktora medicine, odnosno doktora stomatologije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 xml:space="preserve">bez pristanka pacijenta, odnosno protivno njegovoj volji ili bez pristanka zakonskog zastupnika deteta, odnosno pacijenta lišenog poslovne sposobnosti, budu preduzete medicinske mere </w:t>
      </w:r>
    </w:p>
    <w:p w:rsidR="00F162DC" w:rsidRPr="00C90807" w:rsidRDefault="00F27502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 xml:space="preserve">pacijentu ne omogući uvid u svoju medicinsku dokumentaciju </w:t>
      </w:r>
    </w:p>
    <w:p w:rsidR="00F162DC" w:rsidRPr="00C90807" w:rsidRDefault="00E8482B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 xml:space="preserve">zakonskom zastupniku ne omogući uvid u medicinsku dokumentaciju kada je pacijent dete, odnosno lice lišeno poslovne sposobnosti </w:t>
      </w:r>
    </w:p>
    <w:p w:rsidR="00F162DC" w:rsidRPr="00C90807" w:rsidRDefault="00E8482B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detetu, koje je navršilo 15. godinu života i koje je sposobno za rasuđivanje, ne omogući uvid u njegovu medicinsku dokumentaciju</w:t>
      </w:r>
    </w:p>
    <w:p w:rsidR="00F162DC" w:rsidRPr="00C90807" w:rsidRDefault="00E8482B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>prekrši obavezu čuvanja naročito osetljivih podataka o ličnosti pacijenta, odnosno raspolaže ili rukuje podacima iz medicinske dokumentacije pacijenta suprotno odredbama</w:t>
      </w:r>
      <w:r w:rsidRPr="00C90807">
        <w:rPr>
          <w:rFonts w:asciiTheme="minorHAnsi" w:hAnsiTheme="minorHAnsi" w:cstheme="minorHAnsi"/>
          <w:color w:val="333333"/>
        </w:rPr>
        <w:t xml:space="preserve"> zakona</w:t>
      </w:r>
    </w:p>
    <w:p w:rsidR="00E8482B" w:rsidRPr="00C90807" w:rsidRDefault="00E8482B" w:rsidP="003D034D">
      <w:pPr>
        <w:pStyle w:val="Normal2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F162DC" w:rsidRPr="00C90807">
        <w:rPr>
          <w:rFonts w:asciiTheme="minorHAnsi" w:hAnsiTheme="minorHAnsi" w:cstheme="minorHAnsi"/>
          <w:color w:val="333333"/>
        </w:rPr>
        <w:t xml:space="preserve">pacijentu, zakonskom zastupniku, odnosno punoletnom članu uže porodice ne omogući ostvarivanje prava </w:t>
      </w:r>
      <w:r w:rsidRPr="00C90807">
        <w:rPr>
          <w:rFonts w:asciiTheme="minorHAnsi" w:hAnsiTheme="minorHAnsi" w:cstheme="minorHAnsi"/>
          <w:color w:val="333333"/>
        </w:rPr>
        <w:t>na kopiju medicinske dokumentacije i troškove izrade kopije, kao i kopije medicinske dokumentacije za umrlog člana porodice mogu se dati punoletnom članu uže porodice</w:t>
      </w:r>
    </w:p>
    <w:p w:rsidR="00AA6C65" w:rsidRPr="00C90807" w:rsidRDefault="00E8482B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AA6C65" w:rsidRPr="00C90807">
        <w:rPr>
          <w:rFonts w:asciiTheme="minorHAnsi" w:hAnsiTheme="minorHAnsi" w:cstheme="minorHAnsi"/>
          <w:color w:val="333333"/>
        </w:rPr>
        <w:t xml:space="preserve">lekar </w:t>
      </w:r>
      <w:r w:rsidR="00F162DC" w:rsidRPr="00C90807">
        <w:rPr>
          <w:rFonts w:asciiTheme="minorHAnsi" w:hAnsiTheme="minorHAnsi" w:cstheme="minorHAnsi"/>
          <w:color w:val="333333"/>
        </w:rPr>
        <w:t>prekrši pravo deteta, koje je navršilo 15 godina života, na poverljivost podataka, koji se nalaze u njegovoj medicinskoj dokumentaciji</w:t>
      </w:r>
    </w:p>
    <w:p w:rsidR="00F162DC" w:rsidRPr="00C90807" w:rsidRDefault="00F162DC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AA6C65" w:rsidRPr="00C90807">
        <w:rPr>
          <w:rFonts w:asciiTheme="minorHAnsi" w:hAnsiTheme="minorHAnsi" w:cstheme="minorHAnsi"/>
          <w:color w:val="333333"/>
        </w:rPr>
        <w:t xml:space="preserve">lekar </w:t>
      </w:r>
      <w:r w:rsidRPr="00C90807">
        <w:rPr>
          <w:rFonts w:asciiTheme="minorHAnsi" w:hAnsiTheme="minorHAnsi" w:cstheme="minorHAnsi"/>
          <w:color w:val="333333"/>
        </w:rPr>
        <w:t>prekrši obavezu da u slučaju ozbiljne opasnosti po život i zdravlje deteta, tu informaciju saopšti njegovom zakonskom zastupniku</w:t>
      </w:r>
    </w:p>
    <w:p w:rsidR="00AA6C65" w:rsidRPr="00C90807" w:rsidRDefault="00AA6C65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lekar u kliničkoj studiji </w:t>
      </w:r>
      <w:r w:rsidR="00F162DC" w:rsidRPr="00C90807">
        <w:rPr>
          <w:rFonts w:asciiTheme="minorHAnsi" w:hAnsiTheme="minorHAnsi" w:cstheme="minorHAnsi"/>
          <w:color w:val="333333"/>
        </w:rPr>
        <w:t>pre početka medicinskog istraživanja ne osigura pacijenta, koji učestvuje u medicinskom istraživanju, kod nadležne organizacije za osiguranje</w:t>
      </w:r>
    </w:p>
    <w:p w:rsidR="00F162DC" w:rsidRPr="00C90807" w:rsidRDefault="00F162DC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AA6C65" w:rsidRPr="00C90807">
        <w:rPr>
          <w:rFonts w:asciiTheme="minorHAnsi" w:hAnsiTheme="minorHAnsi" w:cstheme="minorHAnsi"/>
          <w:color w:val="333333"/>
        </w:rPr>
        <w:t xml:space="preserve">lekar u kliničkoj studiji </w:t>
      </w:r>
      <w:r w:rsidRPr="00C90807">
        <w:rPr>
          <w:rFonts w:asciiTheme="minorHAnsi" w:hAnsiTheme="minorHAnsi" w:cstheme="minorHAnsi"/>
          <w:color w:val="333333"/>
        </w:rPr>
        <w:t xml:space="preserve">vrši medicinsko istraživanje </w:t>
      </w:r>
      <w:r w:rsidR="00AA6C65" w:rsidRPr="00C90807">
        <w:rPr>
          <w:rFonts w:asciiTheme="minorHAnsi" w:hAnsiTheme="minorHAnsi" w:cstheme="minorHAnsi"/>
          <w:color w:val="333333"/>
        </w:rPr>
        <w:t xml:space="preserve">sa pacijentima </w:t>
      </w:r>
      <w:r w:rsidRPr="00C90807">
        <w:rPr>
          <w:rFonts w:asciiTheme="minorHAnsi" w:hAnsiTheme="minorHAnsi" w:cstheme="minorHAnsi"/>
          <w:color w:val="333333"/>
        </w:rPr>
        <w:t>bez prethodne odluke etičkog odbora zdravstvene ustanove</w:t>
      </w:r>
    </w:p>
    <w:p w:rsidR="00F162DC" w:rsidRPr="00C90807" w:rsidRDefault="00AA6C65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lekar u postupku po prigovoru ne omogući </w:t>
      </w:r>
      <w:r w:rsidR="00F162DC" w:rsidRPr="00C90807">
        <w:rPr>
          <w:rFonts w:asciiTheme="minorHAnsi" w:hAnsiTheme="minorHAnsi" w:cstheme="minorHAnsi"/>
          <w:color w:val="333333"/>
        </w:rPr>
        <w:t xml:space="preserve">savetniku pacijenata uvid u medicinsku dokumentaciju ili </w:t>
      </w:r>
      <w:r w:rsidRPr="00C90807">
        <w:rPr>
          <w:rFonts w:asciiTheme="minorHAnsi" w:hAnsiTheme="minorHAnsi" w:cstheme="minorHAnsi"/>
          <w:color w:val="333333"/>
        </w:rPr>
        <w:t xml:space="preserve">mu </w:t>
      </w:r>
      <w:r w:rsidR="00F162DC" w:rsidRPr="00C90807">
        <w:rPr>
          <w:rFonts w:asciiTheme="minorHAnsi" w:hAnsiTheme="minorHAnsi" w:cstheme="minorHAnsi"/>
          <w:color w:val="333333"/>
        </w:rPr>
        <w:t xml:space="preserve">ne dostavi sve tražene informacije, podatke i mišljenja </w:t>
      </w:r>
    </w:p>
    <w:p w:rsidR="00F162DC" w:rsidRPr="00C90807" w:rsidRDefault="00AA6C65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 xml:space="preserve">ako </w:t>
      </w:r>
      <w:r w:rsidR="006E2900" w:rsidRPr="00C90807">
        <w:rPr>
          <w:rFonts w:asciiTheme="minorHAnsi" w:hAnsiTheme="minorHAnsi" w:cstheme="minorHAnsi"/>
          <w:color w:val="333333"/>
        </w:rPr>
        <w:t xml:space="preserve">lekar </w:t>
      </w:r>
      <w:r w:rsidR="00F162DC" w:rsidRPr="00C90807">
        <w:rPr>
          <w:rFonts w:asciiTheme="minorHAnsi" w:hAnsiTheme="minorHAnsi" w:cstheme="minorHAnsi"/>
          <w:color w:val="333333"/>
        </w:rPr>
        <w:t xml:space="preserve">pacijentu uskrati pravo na informacije </w:t>
      </w:r>
    </w:p>
    <w:p w:rsidR="006E2900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ako se</w:t>
      </w:r>
      <w:r w:rsidR="00F162DC" w:rsidRPr="00C90807">
        <w:rPr>
          <w:rFonts w:asciiTheme="minorHAnsi" w:hAnsiTheme="minorHAnsi" w:cstheme="minorHAnsi"/>
          <w:color w:val="333333"/>
        </w:rPr>
        <w:t>pacijentu, odnosno zakonskom zastupniku ne da obaveštenje koje je potrebno kako bi pacijent, odnosno zakonski zastupnik. doneo odluku o pristanku ili nepristanku na predloženu medicinsku meru</w:t>
      </w:r>
    </w:p>
    <w:p w:rsidR="006E2900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 xml:space="preserve">u medicinsku dokumentaciju ne unese podatak o </w:t>
      </w:r>
      <w:r w:rsidR="006E2900" w:rsidRPr="00C90807">
        <w:rPr>
          <w:rFonts w:asciiTheme="minorHAnsi" w:hAnsiTheme="minorHAnsi" w:cstheme="minorHAnsi"/>
          <w:color w:val="333333"/>
        </w:rPr>
        <w:t xml:space="preserve">pacijentu </w:t>
      </w:r>
      <w:r w:rsidR="00F162DC" w:rsidRPr="00C90807">
        <w:rPr>
          <w:rFonts w:asciiTheme="minorHAnsi" w:hAnsiTheme="minorHAnsi" w:cstheme="minorHAnsi"/>
          <w:color w:val="333333"/>
        </w:rPr>
        <w:t>datom obaveštenju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pacijentu, odnosno zakonskom zastupniku, onemogući uvid u troškove lečenja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drugim licima saopšt</w:t>
      </w:r>
      <w:r w:rsidR="006E2900" w:rsidRPr="00C90807">
        <w:rPr>
          <w:rFonts w:asciiTheme="minorHAnsi" w:hAnsiTheme="minorHAnsi" w:cstheme="minorHAnsi"/>
          <w:color w:val="333333"/>
        </w:rPr>
        <w:t>e</w:t>
      </w:r>
      <w:r w:rsidR="00F162DC" w:rsidRPr="00C90807">
        <w:rPr>
          <w:rFonts w:asciiTheme="minorHAnsi" w:hAnsiTheme="minorHAnsi" w:cstheme="minorHAnsi"/>
          <w:color w:val="333333"/>
        </w:rPr>
        <w:t xml:space="preserve"> lične informacije </w:t>
      </w:r>
      <w:r w:rsidR="006E2900" w:rsidRPr="00C90807">
        <w:rPr>
          <w:rFonts w:asciiTheme="minorHAnsi" w:hAnsiTheme="minorHAnsi" w:cstheme="minorHAnsi"/>
          <w:color w:val="333333"/>
        </w:rPr>
        <w:t xml:space="preserve">o pacijentu </w:t>
      </w:r>
      <w:r w:rsidR="00F162DC" w:rsidRPr="00C90807">
        <w:rPr>
          <w:rFonts w:asciiTheme="minorHAnsi" w:hAnsiTheme="minorHAnsi" w:cstheme="minorHAnsi"/>
          <w:color w:val="333333"/>
        </w:rPr>
        <w:t>za koje je saznao, odnosno koje mu je pacijent u toku pružanja zdravstvene zaštite saopštio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0B5E4C" w:rsidRPr="00C90807">
        <w:rPr>
          <w:rFonts w:asciiTheme="minorHAnsi" w:hAnsiTheme="minorHAnsi" w:cstheme="minorHAnsi"/>
          <w:color w:val="333333"/>
        </w:rPr>
        <w:t xml:space="preserve"> nad pacijentom preduzme medicinsku meru </w:t>
      </w:r>
      <w:r w:rsidR="00F162DC" w:rsidRPr="00C90807">
        <w:rPr>
          <w:rFonts w:asciiTheme="minorHAnsi" w:hAnsiTheme="minorHAnsi" w:cstheme="minorHAnsi"/>
          <w:color w:val="333333"/>
        </w:rPr>
        <w:t>bez pristanka pacijenta, odnosno protivno njegovoj volji ili bez pristanka zakonskog zastupnika deteta, odnosno pacijenta lišenog poslovne sposobnosti</w:t>
      </w:r>
    </w:p>
    <w:p w:rsidR="000B5E4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u medicinsku dokumentaciju pacijenta ne upiše podatak o pristanku ili odbijanju pristanka pacijenta, odnosno zakonskog zastupnika na predloženu medicinsku meru</w:t>
      </w:r>
    </w:p>
    <w:p w:rsidR="000B5E4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pacijentu ne omogući uvid u svoju medicinsku dokumentaciju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ne vodi medicinsku dokumentaciju u skladu sa zakonom</w:t>
      </w:r>
    </w:p>
    <w:p w:rsidR="000B5E4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zakonskom zastupniku ne omogući uvid u medicinsku dokumentaciju kada je pacijent maloletno, odnosno lice lišeno poslovne sposobnosti</w:t>
      </w:r>
    </w:p>
    <w:p w:rsidR="00F162DC" w:rsidRPr="00C90807" w:rsidRDefault="00F162DC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90807">
        <w:rPr>
          <w:rFonts w:asciiTheme="minorHAnsi" w:hAnsiTheme="minorHAnsi" w:cstheme="minorHAnsi"/>
          <w:color w:val="333333"/>
        </w:rPr>
        <w:t>ako detetu koje je navršilo 15 godina života i koje je sposobno za rasuđivanje, ne omogući uvid u njegovu medicinsku dokumentaciju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prekrši obavez</w:t>
      </w:r>
      <w:r w:rsidR="000B5E4C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čuvanja naročito osetljivih podataka o ličnosti pacijenta, odnosno raspolaže ili rukuje podacima iz medicinske dokumentacije pacijenta suprotno </w:t>
      </w:r>
      <w:r w:rsidR="000B5E4C" w:rsidRPr="00C90807">
        <w:rPr>
          <w:rFonts w:asciiTheme="minorHAnsi" w:hAnsiTheme="minorHAnsi" w:cstheme="minorHAnsi"/>
          <w:color w:val="333333"/>
        </w:rPr>
        <w:t>zakonu</w:t>
      </w:r>
    </w:p>
    <w:p w:rsidR="00B72355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ne upiše u medicinsku dokumentaciju pacijenta podatak o napuštanju zdravstvene ustanove bez najave pacijenta</w:t>
      </w:r>
    </w:p>
    <w:p w:rsidR="00B72355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ne obavesti, bez odlaganja, o napuštanju stacionarne zdravstvene ustanove od strane deteta, odnosno pacijenta lišenog poslovne sposobnosti, nadležni organ starateljstva, odnosno zakonskog zastupnika</w:t>
      </w:r>
      <w:r w:rsidR="00B72355" w:rsidRPr="00C90807">
        <w:rPr>
          <w:rFonts w:asciiTheme="minorHAnsi" w:hAnsiTheme="minorHAnsi" w:cstheme="minorHAnsi"/>
          <w:color w:val="333333"/>
        </w:rPr>
        <w:t xml:space="preserve">, protivno najboljem interesu pacijenta </w:t>
      </w:r>
    </w:p>
    <w:p w:rsidR="00F162DC" w:rsidRPr="00C90807" w:rsidRDefault="00C90807" w:rsidP="003D034D">
      <w:pPr>
        <w:pStyle w:val="Normal1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 xml:space="preserve">ne obavesti, bez odlaganja, nadležni organ starateljstva o odluci zakonskog zastupnika da dete, odnosno pacijent lišen poslovne sposobnosti napusti stacionarnu zdravstvenu ustanovu, protivno najboljem interesu pacijenta </w:t>
      </w:r>
    </w:p>
    <w:p w:rsidR="00F162DC" w:rsidRPr="003D034D" w:rsidRDefault="00DA32E5" w:rsidP="003D034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444444"/>
          <w:spacing w:val="5"/>
          <w:sz w:val="21"/>
          <w:szCs w:val="21"/>
        </w:rPr>
      </w:pPr>
      <w:r w:rsidRPr="003D034D">
        <w:rPr>
          <w:rFonts w:ascii="Arial" w:eastAsia="Times New Roman" w:hAnsi="Arial" w:cs="Arial"/>
          <w:color w:val="444444"/>
          <w:spacing w:val="5"/>
          <w:sz w:val="21"/>
          <w:szCs w:val="21"/>
        </w:rPr>
        <w:t xml:space="preserve">ako se prilaz objektu u kome se nalazi zdravstvena ustanova, odnosno privatna praksa ne prilagodi za pristup osobama sa invaliditetom </w:t>
      </w:r>
    </w:p>
    <w:p w:rsidR="00DA32E5" w:rsidRPr="00C90807" w:rsidRDefault="00DA32E5" w:rsidP="00F162DC">
      <w:pPr>
        <w:rPr>
          <w:rFonts w:cstheme="minorHAnsi"/>
          <w:sz w:val="24"/>
          <w:szCs w:val="24"/>
        </w:rPr>
      </w:pP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  <w:r w:rsidRPr="00192633">
        <w:rPr>
          <w:rFonts w:cstheme="minorHAnsi"/>
          <w:sz w:val="24"/>
          <w:szCs w:val="24"/>
          <w:highlight w:val="cyan"/>
        </w:rPr>
        <w:t>SOCIJAL</w:t>
      </w:r>
      <w:r w:rsidR="00974767" w:rsidRPr="00192633">
        <w:rPr>
          <w:rFonts w:cstheme="minorHAnsi"/>
          <w:sz w:val="24"/>
          <w:szCs w:val="24"/>
          <w:highlight w:val="cyan"/>
        </w:rPr>
        <w:t>NA ZAŠTITA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 vodi na propisan način evidencij</w:t>
      </w:r>
      <w:r w:rsidR="00B7235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i dokumentacij</w:t>
      </w:r>
      <w:r w:rsidR="00B7235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o korisniku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opravdano odbije da </w:t>
      </w:r>
      <w:r w:rsidR="00B72355" w:rsidRPr="00C90807">
        <w:rPr>
          <w:rFonts w:asciiTheme="minorHAnsi" w:hAnsiTheme="minorHAnsi" w:cstheme="minorHAnsi"/>
          <w:color w:val="333333"/>
        </w:rPr>
        <w:t xml:space="preserve">se osobi u stanju potrebe </w:t>
      </w:r>
      <w:r w:rsidR="00F162DC" w:rsidRPr="00C90807">
        <w:rPr>
          <w:rFonts w:asciiTheme="minorHAnsi" w:hAnsiTheme="minorHAnsi" w:cstheme="minorHAnsi"/>
          <w:color w:val="333333"/>
        </w:rPr>
        <w:t>pruži uslug</w:t>
      </w:r>
      <w:r w:rsidR="00B7235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po uputu za pružanje usluga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bez uputa centra za socijalni rad pruži uslugu smeštaja detetu i licu lišenom poslovne sposobnosti 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otpočne s radom pre no što se rešenjem nadležnog organa utvrdi da ispunjava sve propisane uslove 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ne istakne naziv, odnosno poslovno ime, s podacima o delatnosti, radnom vremenu, osnivaču i sedištu 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 preduzme u određenom roku mere iz rešenja o inspekcijskom nadzoru</w:t>
      </w:r>
    </w:p>
    <w:p w:rsidR="00F162DC" w:rsidRPr="00C90807" w:rsidRDefault="00C90807" w:rsidP="003D034D">
      <w:pPr>
        <w:pStyle w:val="Normal1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inspektoru socijalne zaštite onemogući nesmetano vršenje nadzora, ne stavi na uvid potrebna dokumenta i predmete i ne pruži mu drugu traženu pomoć u vezi s vršenjem nadzora </w:t>
      </w: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  <w:r w:rsidRPr="00192633">
        <w:rPr>
          <w:rFonts w:cstheme="minorHAnsi"/>
          <w:sz w:val="24"/>
          <w:szCs w:val="24"/>
          <w:highlight w:val="cyan"/>
        </w:rPr>
        <w:t>PIO</w:t>
      </w:r>
    </w:p>
    <w:p w:rsidR="00F162DC" w:rsidRPr="00C90807" w:rsidRDefault="00C90807" w:rsidP="003D034D">
      <w:pPr>
        <w:pStyle w:val="Normal1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 prijavi, odnosno neblagovremeno prijavi promen</w:t>
      </w:r>
      <w:r w:rsidR="009032B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koja je od uticaja na pravo, odnosno obim korišćenja tog prava </w:t>
      </w:r>
      <w:r w:rsidR="009032B5" w:rsidRPr="00C90807">
        <w:rPr>
          <w:rFonts w:asciiTheme="minorHAnsi" w:hAnsiTheme="minorHAnsi" w:cstheme="minorHAnsi"/>
          <w:color w:val="333333"/>
        </w:rPr>
        <w:t xml:space="preserve">iz penzijskog i invalidskog osiguranja </w:t>
      </w: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  <w:r w:rsidRPr="00192633">
        <w:rPr>
          <w:rFonts w:cstheme="minorHAnsi"/>
          <w:sz w:val="24"/>
          <w:szCs w:val="24"/>
          <w:highlight w:val="cyan"/>
        </w:rPr>
        <w:t>ZAKON O RADU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sa licem koje radi ne zaključi ugovor o radu ili drugi ugovor u smislu zakona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zaposlenom otkaže ugovor o radu suprotno odredbama zakona 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prekrši zabran</w:t>
      </w:r>
      <w:r w:rsidR="009032B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diskriminacije u smislu zakona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ne obezbedi zaštit</w:t>
      </w:r>
      <w:r w:rsidR="009032B5" w:rsidRPr="00C90807">
        <w:rPr>
          <w:rFonts w:asciiTheme="minorHAnsi" w:hAnsiTheme="minorHAnsi" w:cstheme="minorHAnsi"/>
          <w:color w:val="333333"/>
        </w:rPr>
        <w:t>a</w:t>
      </w:r>
      <w:r w:rsidR="00F162DC" w:rsidRPr="00C90807">
        <w:rPr>
          <w:rFonts w:asciiTheme="minorHAnsi" w:hAnsiTheme="minorHAnsi" w:cstheme="minorHAnsi"/>
          <w:color w:val="333333"/>
        </w:rPr>
        <w:t xml:space="preserve"> materinstva, kao i prava po osnovu nege deteta i posebne nege deteta ili druge osobe u skladu sa odredbama zakona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zaposlenom uskrat</w:t>
      </w:r>
      <w:r w:rsidR="009032B5" w:rsidRPr="00C90807">
        <w:rPr>
          <w:rFonts w:asciiTheme="minorHAnsi" w:hAnsiTheme="minorHAnsi" w:cstheme="minorHAnsi"/>
          <w:color w:val="333333"/>
        </w:rPr>
        <w:t>e</w:t>
      </w:r>
      <w:r w:rsidR="00F162DC" w:rsidRPr="00C90807">
        <w:rPr>
          <w:rFonts w:asciiTheme="minorHAnsi" w:hAnsiTheme="minorHAnsi" w:cstheme="minorHAnsi"/>
          <w:color w:val="333333"/>
        </w:rPr>
        <w:t xml:space="preserve"> prava iz radnog odnosa suprotno odredbama zakona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 xml:space="preserve">ne obezbedi vreme za odmor u toku dnevnog rada, dnevni i nedeljni odmor u skladu sa odredbama zakona </w:t>
      </w:r>
    </w:p>
    <w:p w:rsidR="00F162DC" w:rsidRPr="00C90807" w:rsidRDefault="00C90807" w:rsidP="003D034D">
      <w:pPr>
        <w:pStyle w:val="Normal1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zaposlenom ne odobri korišćenje plaćenog odsustva u skladu sa odredbama zakona</w:t>
      </w:r>
    </w:p>
    <w:p w:rsidR="00F162DC" w:rsidRPr="003D034D" w:rsidRDefault="00546134" w:rsidP="003D034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4D">
        <w:rPr>
          <w:rFonts w:ascii="Arial" w:eastAsia="Times New Roman" w:hAnsi="Arial" w:cs="Arial"/>
          <w:color w:val="444444"/>
          <w:spacing w:val="5"/>
          <w:sz w:val="21"/>
          <w:szCs w:val="21"/>
        </w:rPr>
        <w:t xml:space="preserve">ako se ne sprovede postupak procene radne sposobnosti, posebno za osobe sa invaliditetom koje rade ili su preduzetnici </w:t>
      </w:r>
    </w:p>
    <w:p w:rsidR="00546134" w:rsidRDefault="00546134" w:rsidP="00F162DC">
      <w:pPr>
        <w:rPr>
          <w:rFonts w:cstheme="minorHAnsi"/>
          <w:sz w:val="24"/>
          <w:szCs w:val="24"/>
          <w:highlight w:val="cyan"/>
        </w:rPr>
      </w:pP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  <w:r w:rsidRPr="00192633">
        <w:rPr>
          <w:rFonts w:cstheme="minorHAnsi"/>
          <w:sz w:val="24"/>
          <w:szCs w:val="24"/>
          <w:highlight w:val="cyan"/>
        </w:rPr>
        <w:t>OBRAZOVANJE</w:t>
      </w:r>
    </w:p>
    <w:p w:rsidR="00F162DC" w:rsidRPr="001879A1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1879A1">
        <w:rPr>
          <w:rFonts w:asciiTheme="minorHAnsi" w:hAnsiTheme="minorHAnsi" w:cstheme="minorHAnsi"/>
          <w:color w:val="333333"/>
        </w:rPr>
        <w:t>ako se</w:t>
      </w:r>
      <w:r w:rsidR="009032B5" w:rsidRPr="001879A1">
        <w:rPr>
          <w:rFonts w:asciiTheme="minorHAnsi" w:hAnsiTheme="minorHAnsi" w:cstheme="minorHAnsi"/>
          <w:color w:val="333333"/>
        </w:rPr>
        <w:t xml:space="preserve"> o</w:t>
      </w:r>
      <w:r w:rsidR="00741052" w:rsidRPr="001879A1">
        <w:rPr>
          <w:rFonts w:asciiTheme="minorHAnsi" w:hAnsiTheme="minorHAnsi" w:cstheme="minorHAnsi"/>
          <w:color w:val="333333"/>
        </w:rPr>
        <w:t>dbije da se dete u</w:t>
      </w:r>
      <w:r w:rsidR="00F162DC" w:rsidRPr="001879A1">
        <w:rPr>
          <w:rFonts w:asciiTheme="minorHAnsi" w:hAnsiTheme="minorHAnsi" w:cstheme="minorHAnsi"/>
          <w:color w:val="333333"/>
        </w:rPr>
        <w:t>piše u predškolsku ustanovuradi pohađanja pripremnog predškolskog programa</w:t>
      </w:r>
    </w:p>
    <w:p w:rsidR="00C90807" w:rsidRPr="001879A1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1879A1">
        <w:rPr>
          <w:rFonts w:asciiTheme="minorHAnsi" w:hAnsiTheme="minorHAnsi" w:cstheme="minorHAnsi"/>
          <w:color w:val="333333"/>
        </w:rPr>
        <w:lastRenderedPageBreak/>
        <w:t>ako se odbije da se dete upiše u osnovnu školu</w:t>
      </w:r>
    </w:p>
    <w:p w:rsidR="001879A1" w:rsidRPr="003D034D" w:rsidRDefault="001879A1" w:rsidP="003D034D">
      <w:pPr>
        <w:pStyle w:val="ListParagraph"/>
        <w:numPr>
          <w:ilvl w:val="0"/>
          <w:numId w:val="6"/>
        </w:numPr>
        <w:rPr>
          <w:rFonts w:cstheme="minorHAnsi"/>
          <w:color w:val="25292A"/>
          <w:sz w:val="24"/>
          <w:szCs w:val="24"/>
          <w:shd w:val="clear" w:color="auto" w:fill="FFFFFF"/>
        </w:rPr>
      </w:pPr>
      <w:r w:rsidRPr="003D034D">
        <w:rPr>
          <w:rFonts w:cstheme="minorHAnsi"/>
          <w:color w:val="25292A"/>
          <w:sz w:val="24"/>
          <w:szCs w:val="24"/>
          <w:shd w:val="clear" w:color="auto" w:fill="FFFFFF"/>
        </w:rPr>
        <w:t>ako se naruši princip zabrane diskriminacije kad procedura upisa u prvi razred osnovne škole dece sa invaliditetom nije ista kao i za svu decu.</w:t>
      </w:r>
    </w:p>
    <w:p w:rsidR="003D034D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1879A1">
        <w:rPr>
          <w:rFonts w:asciiTheme="minorHAnsi" w:hAnsiTheme="minorHAnsi" w:cstheme="minorHAnsi"/>
          <w:color w:val="333333"/>
        </w:rPr>
        <w:t>a</w:t>
      </w:r>
      <w:r w:rsidR="00741052" w:rsidRPr="001879A1">
        <w:rPr>
          <w:rFonts w:asciiTheme="minorHAnsi" w:hAnsiTheme="minorHAnsi" w:cstheme="minorHAnsi"/>
          <w:color w:val="333333"/>
        </w:rPr>
        <w:t xml:space="preserve">ko škola </w:t>
      </w:r>
      <w:r w:rsidR="00F162DC" w:rsidRPr="001879A1">
        <w:rPr>
          <w:rFonts w:asciiTheme="minorHAnsi" w:hAnsiTheme="minorHAnsi" w:cstheme="minorHAnsi"/>
          <w:color w:val="333333"/>
        </w:rPr>
        <w:t>ne donese ili ne ostvaruje individualni obrazovni plan</w:t>
      </w:r>
    </w:p>
    <w:p w:rsidR="00F162DC" w:rsidRPr="001879A1" w:rsidRDefault="003D034D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 ne omogući pristup interesornoj komisiji za ocenu deteta</w:t>
      </w:r>
    </w:p>
    <w:p w:rsidR="00F162DC" w:rsidRPr="00C90807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F162DC" w:rsidRPr="00C90807">
        <w:rPr>
          <w:rFonts w:asciiTheme="minorHAnsi" w:hAnsiTheme="minorHAnsi" w:cstheme="minorHAnsi"/>
          <w:color w:val="333333"/>
        </w:rPr>
        <w:t>ne propiše način i postupak za zaštitu i bezbednost dece, odnosno učenika</w:t>
      </w:r>
    </w:p>
    <w:p w:rsidR="006711C7" w:rsidRPr="00C90807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ako se</w:t>
      </w:r>
      <w:r w:rsidR="006711C7" w:rsidRPr="00C90807">
        <w:rPr>
          <w:rFonts w:asciiTheme="minorHAnsi" w:hAnsiTheme="minorHAnsi" w:cstheme="minorHAnsi"/>
          <w:color w:val="333333"/>
          <w:shd w:val="clear" w:color="auto" w:fill="FFFFFF"/>
        </w:rPr>
        <w:t xml:space="preserve"> ne ostvaruje dodatna podrška detetu i učeniku u skladu sa mišljenjem Interresorne komisije</w:t>
      </w:r>
    </w:p>
    <w:p w:rsidR="00F162DC" w:rsidRPr="00C90807" w:rsidRDefault="00C90807" w:rsidP="003D034D">
      <w:pPr>
        <w:pStyle w:val="Normal1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ako se</w:t>
      </w:r>
      <w:r w:rsidR="00D96D9A">
        <w:rPr>
          <w:rFonts w:asciiTheme="minorHAnsi" w:hAnsiTheme="minorHAnsi" w:cstheme="minorHAnsi"/>
          <w:color w:val="333333"/>
        </w:rPr>
        <w:t xml:space="preserve"> </w:t>
      </w:r>
      <w:r w:rsidR="00F162DC" w:rsidRPr="00C90807">
        <w:rPr>
          <w:rFonts w:asciiTheme="minorHAnsi" w:hAnsiTheme="minorHAnsi" w:cstheme="minorHAnsi"/>
          <w:color w:val="333333"/>
        </w:rPr>
        <w:t>dobijen</w:t>
      </w:r>
      <w:r w:rsidR="00741052" w:rsidRPr="00C90807">
        <w:rPr>
          <w:rFonts w:asciiTheme="minorHAnsi" w:hAnsiTheme="minorHAnsi" w:cstheme="minorHAnsi"/>
          <w:color w:val="333333"/>
        </w:rPr>
        <w:t>i</w:t>
      </w:r>
      <w:r w:rsidR="00F162DC" w:rsidRPr="00C90807">
        <w:rPr>
          <w:rFonts w:asciiTheme="minorHAnsi" w:hAnsiTheme="minorHAnsi" w:cstheme="minorHAnsi"/>
          <w:color w:val="333333"/>
        </w:rPr>
        <w:t xml:space="preserve"> poda</w:t>
      </w:r>
      <w:r w:rsidR="00741052" w:rsidRPr="00C90807">
        <w:rPr>
          <w:rFonts w:asciiTheme="minorHAnsi" w:hAnsiTheme="minorHAnsi" w:cstheme="minorHAnsi"/>
          <w:color w:val="333333"/>
        </w:rPr>
        <w:t>ci</w:t>
      </w:r>
      <w:r w:rsidR="00974767" w:rsidRPr="00C90807">
        <w:rPr>
          <w:rFonts w:asciiTheme="minorHAnsi" w:hAnsiTheme="minorHAnsi" w:cstheme="minorHAnsi"/>
          <w:color w:val="333333"/>
        </w:rPr>
        <w:t xml:space="preserve"> u</w:t>
      </w:r>
      <w:r w:rsidR="00741052" w:rsidRPr="00C90807">
        <w:rPr>
          <w:rFonts w:asciiTheme="minorHAnsi" w:hAnsiTheme="minorHAnsi" w:cstheme="minorHAnsi"/>
          <w:color w:val="333333"/>
        </w:rPr>
        <w:t xml:space="preserve"> obrazovanju </w:t>
      </w:r>
      <w:r w:rsidR="00F162DC" w:rsidRPr="00C90807">
        <w:rPr>
          <w:rFonts w:asciiTheme="minorHAnsi" w:hAnsiTheme="minorHAnsi" w:cstheme="minorHAnsi"/>
          <w:color w:val="333333"/>
        </w:rPr>
        <w:t>korist</w:t>
      </w:r>
      <w:r w:rsidR="00741052" w:rsidRPr="00C90807">
        <w:rPr>
          <w:rFonts w:asciiTheme="minorHAnsi" w:hAnsiTheme="minorHAnsi" w:cstheme="minorHAnsi"/>
          <w:color w:val="333333"/>
        </w:rPr>
        <w:t>e</w:t>
      </w:r>
      <w:r w:rsidR="00F162DC" w:rsidRPr="00C90807">
        <w:rPr>
          <w:rFonts w:asciiTheme="minorHAnsi" w:hAnsiTheme="minorHAnsi" w:cstheme="minorHAnsi"/>
          <w:color w:val="333333"/>
        </w:rPr>
        <w:t xml:space="preserve"> ili objavljuj</w:t>
      </w:r>
      <w:r w:rsidR="00741052" w:rsidRPr="00C90807">
        <w:rPr>
          <w:rFonts w:asciiTheme="minorHAnsi" w:hAnsiTheme="minorHAnsi" w:cstheme="minorHAnsi"/>
          <w:color w:val="333333"/>
        </w:rPr>
        <w:t>u</w:t>
      </w:r>
      <w:r w:rsidR="00F162DC" w:rsidRPr="00C90807">
        <w:rPr>
          <w:rFonts w:asciiTheme="minorHAnsi" w:hAnsiTheme="minorHAnsi" w:cstheme="minorHAnsi"/>
          <w:color w:val="333333"/>
        </w:rPr>
        <w:t xml:space="preserve"> suprotno svrsi koj</w:t>
      </w:r>
      <w:r w:rsidR="006711C7" w:rsidRPr="00C90807">
        <w:rPr>
          <w:rFonts w:asciiTheme="minorHAnsi" w:hAnsiTheme="minorHAnsi" w:cstheme="minorHAnsi"/>
          <w:color w:val="333333"/>
        </w:rPr>
        <w:t xml:space="preserve">a je </w:t>
      </w:r>
      <w:r w:rsidR="00F162DC" w:rsidRPr="00C90807">
        <w:rPr>
          <w:rFonts w:asciiTheme="minorHAnsi" w:hAnsiTheme="minorHAnsi" w:cstheme="minorHAnsi"/>
          <w:color w:val="333333"/>
        </w:rPr>
        <w:t>naznač</w:t>
      </w:r>
      <w:r w:rsidR="006711C7" w:rsidRPr="00C90807">
        <w:rPr>
          <w:rFonts w:asciiTheme="minorHAnsi" w:hAnsiTheme="minorHAnsi" w:cstheme="minorHAnsi"/>
          <w:color w:val="333333"/>
        </w:rPr>
        <w:t>ena</w:t>
      </w:r>
      <w:r w:rsidR="00F162DC" w:rsidRPr="00C90807">
        <w:rPr>
          <w:rFonts w:asciiTheme="minorHAnsi" w:hAnsiTheme="minorHAnsi" w:cstheme="minorHAnsi"/>
          <w:color w:val="333333"/>
        </w:rPr>
        <w:t xml:space="preserve"> i </w:t>
      </w:r>
      <w:r w:rsidR="006711C7" w:rsidRPr="00C90807">
        <w:rPr>
          <w:rFonts w:asciiTheme="minorHAnsi" w:hAnsiTheme="minorHAnsi" w:cstheme="minorHAnsi"/>
          <w:color w:val="333333"/>
        </w:rPr>
        <w:t>suprotno</w:t>
      </w:r>
      <w:r w:rsidR="00F162DC" w:rsidRPr="00C90807">
        <w:rPr>
          <w:rFonts w:asciiTheme="minorHAnsi" w:hAnsiTheme="minorHAnsi" w:cstheme="minorHAnsi"/>
          <w:color w:val="333333"/>
        </w:rPr>
        <w:t xml:space="preserve"> zakonu</w:t>
      </w:r>
    </w:p>
    <w:p w:rsidR="00C90807" w:rsidRPr="003D034D" w:rsidRDefault="00C90807" w:rsidP="003D034D">
      <w:pPr>
        <w:pStyle w:val="ListParagraph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eastAsia="Times New Roman" w:cstheme="minorHAnsi"/>
          <w:color w:val="333333"/>
          <w:sz w:val="24"/>
          <w:szCs w:val="24"/>
        </w:rPr>
      </w:pPr>
      <w:r w:rsidRPr="003D034D">
        <w:rPr>
          <w:rFonts w:cstheme="minorHAnsi"/>
          <w:sz w:val="24"/>
          <w:szCs w:val="24"/>
        </w:rPr>
        <w:t xml:space="preserve">ako se prekrši zabrana </w:t>
      </w:r>
      <w:r w:rsidRPr="003D034D">
        <w:rPr>
          <w:rFonts w:eastAsia="Times New Roman" w:cstheme="minorHAnsi"/>
          <w:color w:val="333333"/>
          <w:sz w:val="24"/>
          <w:szCs w:val="24"/>
        </w:rPr>
        <w:t>ponašanja koje vređa ugled, čast ili dostojanstvo, i to: ponašanje zaposlenog prema detetu, učeniku i odraslom; deteta, učenika i odraslog prema zaposlenom; roditelja, odnosno drugog zakonskog zastupnika ili trećeg lica prema zaposlenom; zaposlenog prema roditelju, odnosno drugom zakonskom zastupniku; deteta, učenika i odraslog prema drugom detetu, učeniku ili odraslom.</w:t>
      </w:r>
    </w:p>
    <w:p w:rsidR="00F162DC" w:rsidRPr="00C90807" w:rsidRDefault="00F162DC" w:rsidP="00F162DC">
      <w:pPr>
        <w:rPr>
          <w:rFonts w:cstheme="minorHAnsi"/>
          <w:sz w:val="24"/>
          <w:szCs w:val="24"/>
        </w:rPr>
      </w:pPr>
    </w:p>
    <w:sectPr w:rsidR="00F162DC" w:rsidRPr="00C90807" w:rsidSect="0023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745"/>
    <w:multiLevelType w:val="hybridMultilevel"/>
    <w:tmpl w:val="8E6C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4769F"/>
    <w:multiLevelType w:val="hybridMultilevel"/>
    <w:tmpl w:val="0B62F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74E6"/>
    <w:multiLevelType w:val="hybridMultilevel"/>
    <w:tmpl w:val="DF4A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95B9C"/>
    <w:multiLevelType w:val="hybridMultilevel"/>
    <w:tmpl w:val="59D2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1BC9"/>
    <w:multiLevelType w:val="hybridMultilevel"/>
    <w:tmpl w:val="5DF4D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63F11"/>
    <w:multiLevelType w:val="hybridMultilevel"/>
    <w:tmpl w:val="4DDC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162DC"/>
    <w:rsid w:val="000569B4"/>
    <w:rsid w:val="000B5E4C"/>
    <w:rsid w:val="001879A1"/>
    <w:rsid w:val="00192633"/>
    <w:rsid w:val="00230B5B"/>
    <w:rsid w:val="0025175B"/>
    <w:rsid w:val="002C5B26"/>
    <w:rsid w:val="003D034D"/>
    <w:rsid w:val="003D1DBC"/>
    <w:rsid w:val="004148CC"/>
    <w:rsid w:val="00490D1D"/>
    <w:rsid w:val="00546134"/>
    <w:rsid w:val="00644207"/>
    <w:rsid w:val="006711C7"/>
    <w:rsid w:val="006E2900"/>
    <w:rsid w:val="00741052"/>
    <w:rsid w:val="00800A1A"/>
    <w:rsid w:val="008632B3"/>
    <w:rsid w:val="009032B5"/>
    <w:rsid w:val="009073A8"/>
    <w:rsid w:val="00974767"/>
    <w:rsid w:val="009C57C6"/>
    <w:rsid w:val="00A329C1"/>
    <w:rsid w:val="00AA6C65"/>
    <w:rsid w:val="00AC657E"/>
    <w:rsid w:val="00B72355"/>
    <w:rsid w:val="00C90807"/>
    <w:rsid w:val="00D96D9A"/>
    <w:rsid w:val="00DA32E5"/>
    <w:rsid w:val="00DD7B68"/>
    <w:rsid w:val="00E8482B"/>
    <w:rsid w:val="00F162DC"/>
    <w:rsid w:val="00F2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1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8CC"/>
    <w:pPr>
      <w:ind w:left="720"/>
      <w:contextualSpacing/>
    </w:pPr>
  </w:style>
  <w:style w:type="paragraph" w:customStyle="1" w:styleId="Normal2">
    <w:name w:val="Normal2"/>
    <w:basedOn w:val="Normal"/>
    <w:rsid w:val="00E8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00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14</cp:revision>
  <dcterms:created xsi:type="dcterms:W3CDTF">2026-01-12T10:00:00Z</dcterms:created>
  <dcterms:modified xsi:type="dcterms:W3CDTF">2026-04-03T09:56:00Z</dcterms:modified>
</cp:coreProperties>
</file>