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829D" w14:textId="77777777" w:rsidR="00B41D42" w:rsidRPr="002C3E22" w:rsidRDefault="00B41D42" w:rsidP="00B41D42">
      <w:pPr>
        <w:pStyle w:val="NoSpacing"/>
        <w:jc w:val="center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PRIJAVA POVREDE PRAVA,</w:t>
      </w:r>
    </w:p>
    <w:p w14:paraId="3348AA63" w14:textId="77777777" w:rsidR="00B41D42" w:rsidRPr="002C3E22" w:rsidRDefault="00B41D42" w:rsidP="00B41D42">
      <w:pPr>
        <w:pStyle w:val="NoSpacing"/>
        <w:jc w:val="center"/>
        <w:rPr>
          <w:rFonts w:cstheme="minorHAnsi"/>
          <w:sz w:val="24"/>
          <w:szCs w:val="24"/>
        </w:rPr>
      </w:pPr>
      <w:r w:rsidRPr="002C3E22">
        <w:rPr>
          <w:rFonts w:cstheme="minorHAnsi"/>
          <w:sz w:val="24"/>
          <w:szCs w:val="24"/>
        </w:rPr>
        <w:t>ODNOSNO KRŠENjA ZAKONSKIH OBAVEZA</w:t>
      </w:r>
    </w:p>
    <w:p w14:paraId="05BD5A48" w14:textId="77777777" w:rsidR="00B41D42" w:rsidRPr="002C3E22" w:rsidRDefault="00B41D42" w:rsidP="00B41D42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</w:p>
    <w:p w14:paraId="2C07452F" w14:textId="77777777" w:rsidR="00F52618" w:rsidRPr="00F52618" w:rsidRDefault="00F52618" w:rsidP="009F3881">
      <w:pPr>
        <w:shd w:val="clear" w:color="auto" w:fill="FFFFFF"/>
        <w:spacing w:after="150" w:line="240" w:lineRule="auto"/>
        <w:ind w:firstLine="360"/>
        <w:rPr>
          <w:rFonts w:eastAsia="Times New Roman" w:cstheme="minorHAnsi"/>
          <w:color w:val="333333"/>
        </w:rPr>
      </w:pPr>
      <w:r w:rsidRPr="00F52618">
        <w:rPr>
          <w:rFonts w:eastAsia="Times New Roman" w:cstheme="minorHAnsi"/>
          <w:color w:val="333333"/>
        </w:rPr>
        <w:t xml:space="preserve">Kao osoba sa retkom bolešću doživela sam neprijatnost, ozbiljnu povredu zdravlja ili drugu prepreku u ostvarivanju zdravstvene zaštite, čime su mi uskraćena ili povređena prava u sledećem: </w:t>
      </w:r>
    </w:p>
    <w:p w14:paraId="0CEED688" w14:textId="77777777" w:rsidR="00F52618" w:rsidRDefault="00F52618" w:rsidP="00F5261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F52618">
        <w:rPr>
          <w:rFonts w:eastAsia="Times New Roman" w:cstheme="minorHAnsi"/>
          <w:color w:val="333333"/>
        </w:rPr>
        <w:t>povreda prava na slobodan izbor doktora medicine</w:t>
      </w:r>
    </w:p>
    <w:p w14:paraId="4E9792CF" w14:textId="22B8A38A" w:rsidR="00F52618" w:rsidRPr="00F52618" w:rsidRDefault="00F52618" w:rsidP="00F5261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F52618">
        <w:rPr>
          <w:rFonts w:eastAsia="Times New Roman" w:cstheme="minorHAnsi"/>
          <w:color w:val="333333"/>
        </w:rPr>
        <w:t xml:space="preserve">medicinska mera dijagnostike ili lečenja preduzeta </w:t>
      </w:r>
      <w:r>
        <w:rPr>
          <w:rFonts w:eastAsia="Times New Roman" w:cstheme="minorHAnsi"/>
          <w:color w:val="333333"/>
        </w:rPr>
        <w:t xml:space="preserve">je </w:t>
      </w:r>
      <w:r w:rsidRPr="00F52618">
        <w:rPr>
          <w:rFonts w:eastAsia="Times New Roman" w:cstheme="minorHAnsi"/>
          <w:color w:val="333333"/>
        </w:rPr>
        <w:t xml:space="preserve">bez pristanka pacijenta </w:t>
      </w:r>
    </w:p>
    <w:p w14:paraId="27E7FE65" w14:textId="77777777" w:rsidR="00F52618" w:rsidRPr="00F52618" w:rsidRDefault="00F52618" w:rsidP="00F5261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F52618">
        <w:rPr>
          <w:rFonts w:eastAsia="Times New Roman" w:cstheme="minorHAnsi"/>
          <w:color w:val="333333"/>
        </w:rPr>
        <w:t>nije omogućen uvid u medicinsku dokumentaciju</w:t>
      </w:r>
    </w:p>
    <w:p w14:paraId="0A173173" w14:textId="77777777" w:rsidR="00F52618" w:rsidRPr="00F52618" w:rsidRDefault="00F52618" w:rsidP="00F5261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F52618">
        <w:rPr>
          <w:rFonts w:eastAsia="Times New Roman" w:cstheme="minorHAnsi"/>
          <w:color w:val="333333"/>
        </w:rPr>
        <w:t>povreda obaveze čuvanja naročito osetljivih podataka o ličnosti pacijenta</w:t>
      </w:r>
    </w:p>
    <w:p w14:paraId="36D0CA91" w14:textId="77777777" w:rsidR="00F52618" w:rsidRPr="00F52618" w:rsidRDefault="00F52618" w:rsidP="00F5261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</w:rPr>
      </w:pPr>
      <w:r w:rsidRPr="00F52618">
        <w:rPr>
          <w:rFonts w:eastAsia="Times New Roman" w:cstheme="minorHAnsi"/>
          <w:color w:val="333333"/>
        </w:rPr>
        <w:t>pre početka kliničke studije nije osiguran pacijent koji učestvuje u medicinskom istraživanju</w:t>
      </w:r>
    </w:p>
    <w:p w14:paraId="02F7E297" w14:textId="6B6B8A2F" w:rsidR="00F52618" w:rsidRPr="00F52618" w:rsidRDefault="00F52618" w:rsidP="00F5261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52618">
        <w:rPr>
          <w:rFonts w:eastAsia="Times New Roman" w:cstheme="minorHAnsi"/>
        </w:rPr>
        <w:t xml:space="preserve">otežan </w:t>
      </w:r>
      <w:r>
        <w:rPr>
          <w:rFonts w:eastAsia="Times New Roman" w:cstheme="minorHAnsi"/>
        </w:rPr>
        <w:t xml:space="preserve">je </w:t>
      </w:r>
      <w:r w:rsidRPr="00F52618">
        <w:rPr>
          <w:rFonts w:eastAsia="Times New Roman" w:cstheme="minorHAnsi"/>
        </w:rPr>
        <w:t xml:space="preserve">pristup dijagnostici, lečenju i terapijama, </w:t>
      </w:r>
    </w:p>
    <w:p w14:paraId="26D6879A" w14:textId="1AB73E0B" w:rsidR="00F52618" w:rsidRPr="00F52618" w:rsidRDefault="00F52618" w:rsidP="00F5261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52618">
        <w:rPr>
          <w:rFonts w:eastAsia="Times New Roman" w:cstheme="minorHAnsi"/>
        </w:rPr>
        <w:t>dugotrajni administrativni postupci za refundaciju troškova lečenja</w:t>
      </w:r>
    </w:p>
    <w:p w14:paraId="63C65C9B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52618">
        <w:rPr>
          <w:rFonts w:eastAsia="Times New Roman" w:cstheme="minorHAnsi"/>
        </w:rPr>
        <w:t>nedostatak specijalizovanih zdravstvenih ustanova i stručnjaka.</w:t>
      </w:r>
    </w:p>
    <w:p w14:paraId="41DDE04D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52618">
        <w:rPr>
          <w:rFonts w:cstheme="minorHAnsi"/>
        </w:rPr>
        <w:t>pravo na medicinsko mišljenje u vezi sa slanjem biološkog materijala</w:t>
      </w:r>
    </w:p>
    <w:p w14:paraId="77F2BAF8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F52618">
        <w:rPr>
          <w:rFonts w:cstheme="minorHAnsi"/>
        </w:rPr>
        <w:t>diskriminacija obolelih od retke bolesti</w:t>
      </w:r>
    </w:p>
    <w:p w14:paraId="35FBA37F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52618">
        <w:rPr>
          <w:rFonts w:cstheme="minorHAnsi"/>
        </w:rPr>
        <w:t>nemogućnost zakazivanja termina kod specijaliste u Domu zdravlja</w:t>
      </w:r>
    </w:p>
    <w:p w14:paraId="11BC0C17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F52618">
        <w:rPr>
          <w:rFonts w:cstheme="minorHAnsi"/>
        </w:rPr>
        <w:t>diskriminacija obolelih od retke bolesti u vezi palijativne nege</w:t>
      </w:r>
    </w:p>
    <w:p w14:paraId="762896BC" w14:textId="7C94CB5B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nedostatak informacija </w:t>
      </w:r>
      <w:r w:rsidRPr="00F52618">
        <w:rPr>
          <w:rFonts w:cstheme="minorHAnsi"/>
        </w:rPr>
        <w:t>gde obaviti dijagnostiku</w:t>
      </w:r>
    </w:p>
    <w:p w14:paraId="0E2B95F9" w14:textId="0F2DA6A3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odbijanje </w:t>
      </w:r>
      <w:r w:rsidRPr="00F52618">
        <w:rPr>
          <w:rFonts w:cstheme="minorHAnsi"/>
        </w:rPr>
        <w:t>refundacij</w:t>
      </w:r>
      <w:r>
        <w:rPr>
          <w:rFonts w:cstheme="minorHAnsi"/>
        </w:rPr>
        <w:t>e</w:t>
      </w:r>
      <w:r w:rsidRPr="00F52618">
        <w:rPr>
          <w:rFonts w:cstheme="minorHAnsi"/>
        </w:rPr>
        <w:t xml:space="preserve"> troškova za lekove</w:t>
      </w:r>
    </w:p>
    <w:p w14:paraId="392525AF" w14:textId="0E4020F1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zahtev za </w:t>
      </w:r>
      <w:r w:rsidRPr="00F52618">
        <w:rPr>
          <w:rFonts w:cstheme="minorHAnsi"/>
        </w:rPr>
        <w:t>lečenje u inostranstvu</w:t>
      </w:r>
    </w:p>
    <w:p w14:paraId="61237533" w14:textId="530EE55E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zahtev za </w:t>
      </w:r>
      <w:r w:rsidRPr="00F52618">
        <w:rPr>
          <w:rFonts w:cstheme="minorHAnsi"/>
        </w:rPr>
        <w:t>banjsko lečenje</w:t>
      </w:r>
    </w:p>
    <w:p w14:paraId="2854226F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52618">
        <w:rPr>
          <w:rFonts w:cstheme="minorHAnsi"/>
        </w:rPr>
        <w:t>pitanja vezana za Covid 19</w:t>
      </w:r>
    </w:p>
    <w:p w14:paraId="3EB9CE4C" w14:textId="13CE69C3" w:rsidR="00F52618" w:rsidRPr="00F52618" w:rsidRDefault="00F52618" w:rsidP="00F52618">
      <w:pPr>
        <w:pStyle w:val="ListParagraph"/>
        <w:numPr>
          <w:ilvl w:val="0"/>
          <w:numId w:val="2"/>
        </w:numPr>
        <w:spacing w:after="46" w:line="240" w:lineRule="auto"/>
        <w:jc w:val="both"/>
        <w:rPr>
          <w:rFonts w:cstheme="minorHAnsi"/>
        </w:rPr>
      </w:pPr>
      <w:r w:rsidRPr="00F52618">
        <w:rPr>
          <w:rFonts w:cstheme="minorHAnsi"/>
        </w:rPr>
        <w:t>laboratorijske analize bolesti povezani</w:t>
      </w:r>
      <w:r>
        <w:rPr>
          <w:rFonts w:cstheme="minorHAnsi"/>
        </w:rPr>
        <w:t>h</w:t>
      </w:r>
      <w:r w:rsidRPr="00F52618">
        <w:rPr>
          <w:rFonts w:cstheme="minorHAnsi"/>
        </w:rPr>
        <w:t xml:space="preserve"> sa mutacijom određenih gena</w:t>
      </w:r>
    </w:p>
    <w:p w14:paraId="792C0881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F52618">
        <w:rPr>
          <w:rFonts w:cstheme="minorHAnsi"/>
        </w:rPr>
        <w:t>pribavljanje izvozne dozvole za transport krvi u inostranstvo</w:t>
      </w:r>
    </w:p>
    <w:p w14:paraId="1244DB67" w14:textId="77777777" w:rsidR="00F52618" w:rsidRPr="00F52618" w:rsidRDefault="00F52618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 w:rsidRPr="00F52618">
        <w:rPr>
          <w:rFonts w:cstheme="minorHAnsi"/>
        </w:rPr>
        <w:t>povreda principa pravednosti i solidarnosti određenim kategorijama lica posebnu zaštitu koja im je potrebna, bilo po kriteriju uzrasta, zdravstvenog stanja ili životnih uslova</w:t>
      </w:r>
    </w:p>
    <w:p w14:paraId="5160C6C5" w14:textId="77777777" w:rsidR="00F52618" w:rsidRDefault="00F52618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 w:rsidRPr="00F52618">
        <w:rPr>
          <w:rFonts w:cstheme="minorHAnsi"/>
          <w:color w:val="000000"/>
        </w:rPr>
        <w:t xml:space="preserve">nedovoljna transparentnost imenovanih Centara za retke bolesti </w:t>
      </w:r>
    </w:p>
    <w:p w14:paraId="7FD90F9E" w14:textId="77777777" w:rsidR="00F52618" w:rsidRDefault="00F52618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 w:rsidRPr="00F52618">
        <w:rPr>
          <w:rFonts w:cstheme="minorHAnsi"/>
          <w:color w:val="000000"/>
        </w:rPr>
        <w:t>nedostatak informacija o imenovanim centrima i uputstva za dijagnostiku retkih bolesti za pacijente koji se suočavaju sa traganjem za dijagnozom</w:t>
      </w:r>
    </w:p>
    <w:p w14:paraId="0ACD0D41" w14:textId="06CA8F3E" w:rsidR="00F52618" w:rsidRDefault="00F52618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 w:rsidRPr="00F52618">
        <w:rPr>
          <w:rFonts w:cstheme="minorHAnsi"/>
          <w:color w:val="000000"/>
        </w:rPr>
        <w:t>pravo na pristup kroz imenovanje novih centara za retke bolesti kao npr. Univerzitetski klinički centar</w:t>
      </w:r>
      <w:r>
        <w:rPr>
          <w:rFonts w:cstheme="minorHAnsi"/>
          <w:color w:val="000000"/>
        </w:rPr>
        <w:t xml:space="preserve"> Kragujevac</w:t>
      </w:r>
      <w:r w:rsidRPr="00F52618">
        <w:rPr>
          <w:rFonts w:cstheme="minorHAnsi"/>
          <w:color w:val="000000"/>
        </w:rPr>
        <w:t xml:space="preserve"> i VMA </w:t>
      </w:r>
    </w:p>
    <w:p w14:paraId="33343A1F" w14:textId="77777777" w:rsidR="00F52618" w:rsidRDefault="00F52618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 w:rsidRPr="00F52618">
        <w:rPr>
          <w:rFonts w:cstheme="minorHAnsi"/>
          <w:color w:val="000000"/>
        </w:rPr>
        <w:t>određene intervencije i operacije jedino mogu biti obavljane u određenoj klinici, kao na primer oboleli od bulozne epidermolize, koji se operišu na VMA kao i mnoge druge retke bolesti koje nemaju registrovanu terapiju, te je za njih operacija jedini vid lečenja</w:t>
      </w:r>
    </w:p>
    <w:p w14:paraId="5DD7C7EC" w14:textId="254DB57F" w:rsidR="00F52618" w:rsidRDefault="00F52618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Pr="00F52618">
        <w:rPr>
          <w:rFonts w:cstheme="minorHAnsi"/>
          <w:color w:val="000000"/>
        </w:rPr>
        <w:t xml:space="preserve">rotokoli nege za retke bolesti </w:t>
      </w:r>
      <w:r w:rsidRPr="00F52618">
        <w:rPr>
          <w:rFonts w:cstheme="minorHAnsi"/>
          <w:color w:val="000000"/>
        </w:rPr>
        <w:t>su potrebni</w:t>
      </w:r>
      <w:r w:rsidRPr="00F52618">
        <w:rPr>
          <w:rFonts w:cstheme="minorHAnsi"/>
          <w:color w:val="000000"/>
        </w:rPr>
        <w:t xml:space="preserve"> da omoguće kvalitetnije lečenje</w:t>
      </w:r>
    </w:p>
    <w:p w14:paraId="31388501" w14:textId="7095A30D" w:rsidR="009F3881" w:rsidRDefault="009F3881" w:rsidP="00F52618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drugo …</w:t>
      </w:r>
    </w:p>
    <w:p w14:paraId="11E49E35" w14:textId="686F7EF7" w:rsidR="009F3881" w:rsidRDefault="009F3881" w:rsidP="009F3881">
      <w:pPr>
        <w:spacing w:after="30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______________________________________________________________________________ </w:t>
      </w:r>
    </w:p>
    <w:p w14:paraId="055290B3" w14:textId="458A5913" w:rsidR="00B41D42" w:rsidRPr="009F3881" w:rsidRDefault="009F3881" w:rsidP="009F3881">
      <w:pPr>
        <w:spacing w:after="30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______________________________________________________________________________ </w:t>
      </w:r>
    </w:p>
    <w:p w14:paraId="3851E03C" w14:textId="77777777" w:rsidR="00B41D42" w:rsidRPr="00B41D42" w:rsidRDefault="00B41D42" w:rsidP="00B41D42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  <w:r w:rsidRPr="00B41D42">
        <w:rPr>
          <w:rFonts w:cstheme="minorHAnsi"/>
          <w:sz w:val="24"/>
          <w:szCs w:val="24"/>
          <w:shd w:val="clear" w:color="auto" w:fill="FBFBFB"/>
        </w:rPr>
        <w:t>(Opisati sporni događaj, postupanje i detaljne informacije)</w:t>
      </w:r>
    </w:p>
    <w:p w14:paraId="38143889" w14:textId="77777777" w:rsidR="00B41D42" w:rsidRPr="00B41D42" w:rsidRDefault="00B41D42" w:rsidP="00B41D42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  <w:r w:rsidRPr="00B41D42">
        <w:rPr>
          <w:rFonts w:cstheme="minorHAnsi"/>
          <w:sz w:val="24"/>
          <w:szCs w:val="24"/>
          <w:shd w:val="clear" w:color="auto" w:fill="FBFBFB"/>
        </w:rPr>
        <w:lastRenderedPageBreak/>
        <w:t xml:space="preserve">Podaci iz ove prijave mogu se dodatno potvrditi kroz odgovarajući medicinsku i drugu dokumentaciju koju posedujem i mogu dati na uvid. </w:t>
      </w:r>
    </w:p>
    <w:p w14:paraId="7AC9B855" w14:textId="77777777" w:rsidR="00B41D42" w:rsidRPr="00B41D42" w:rsidRDefault="00B41D42" w:rsidP="00B41D42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  <w:r w:rsidRPr="00B41D42">
        <w:rPr>
          <w:rFonts w:cstheme="minorHAnsi"/>
          <w:sz w:val="24"/>
          <w:szCs w:val="24"/>
          <w:shd w:val="clear" w:color="auto" w:fill="FBFBFB"/>
        </w:rPr>
        <w:t>Molim za savet i pomoć u vezi gore iznetog činjeničnog stanja.</w:t>
      </w:r>
    </w:p>
    <w:p w14:paraId="27B1898B" w14:textId="77777777" w:rsidR="00B41D42" w:rsidRPr="00B41D42" w:rsidRDefault="00B41D42" w:rsidP="00B41D42">
      <w:pPr>
        <w:shd w:val="clear" w:color="auto" w:fill="FFFFFF"/>
        <w:spacing w:after="150" w:line="240" w:lineRule="auto"/>
        <w:rPr>
          <w:rFonts w:cstheme="minorHAnsi"/>
          <w:sz w:val="24"/>
          <w:szCs w:val="24"/>
          <w:shd w:val="clear" w:color="auto" w:fill="FBFBFB"/>
        </w:rPr>
      </w:pPr>
    </w:p>
    <w:p w14:paraId="60F66C4A" w14:textId="77777777" w:rsidR="00B41D42" w:rsidRPr="00B41D42" w:rsidRDefault="00B41D42" w:rsidP="00B41D4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 w:rsidRPr="00B41D42">
        <w:rPr>
          <w:rFonts w:eastAsia="Times New Roman" w:cstheme="minorHAnsi"/>
          <w:color w:val="333333"/>
          <w:sz w:val="24"/>
          <w:szCs w:val="24"/>
        </w:rPr>
        <w:t xml:space="preserve">Datum </w:t>
      </w:r>
      <w:r w:rsidRPr="00B41D42">
        <w:rPr>
          <w:rFonts w:eastAsia="Times New Roman" w:cstheme="minorHAnsi"/>
          <w:color w:val="333333"/>
          <w:sz w:val="24"/>
          <w:szCs w:val="24"/>
        </w:rPr>
        <w:tab/>
      </w:r>
      <w:r w:rsidRPr="00B41D42">
        <w:rPr>
          <w:rFonts w:eastAsia="Times New Roman" w:cstheme="minorHAnsi"/>
          <w:color w:val="333333"/>
          <w:sz w:val="24"/>
          <w:szCs w:val="24"/>
        </w:rPr>
        <w:tab/>
      </w:r>
      <w:r w:rsidRPr="00B41D42">
        <w:rPr>
          <w:rFonts w:eastAsia="Times New Roman" w:cstheme="minorHAnsi"/>
          <w:color w:val="333333"/>
          <w:sz w:val="24"/>
          <w:szCs w:val="24"/>
        </w:rPr>
        <w:tab/>
      </w:r>
      <w:r w:rsidRPr="00B41D42">
        <w:rPr>
          <w:rFonts w:eastAsia="Times New Roman" w:cstheme="minorHAnsi"/>
          <w:color w:val="333333"/>
          <w:sz w:val="24"/>
          <w:szCs w:val="24"/>
        </w:rPr>
        <w:tab/>
      </w:r>
      <w:r w:rsidRPr="00B41D42">
        <w:rPr>
          <w:rFonts w:eastAsia="Times New Roman" w:cstheme="minorHAnsi"/>
          <w:color w:val="333333"/>
          <w:sz w:val="24"/>
          <w:szCs w:val="24"/>
        </w:rPr>
        <w:tab/>
      </w:r>
      <w:r w:rsidRPr="00B41D42">
        <w:rPr>
          <w:rFonts w:cstheme="minorHAnsi"/>
          <w:sz w:val="24"/>
          <w:szCs w:val="24"/>
        </w:rPr>
        <w:t xml:space="preserve">Podnosilac </w:t>
      </w:r>
      <w:r w:rsidRPr="00B41D42">
        <w:rPr>
          <w:rFonts w:cstheme="minorHAnsi"/>
          <w:sz w:val="24"/>
          <w:szCs w:val="24"/>
          <w:shd w:val="clear" w:color="auto" w:fill="FBFBFB"/>
        </w:rPr>
        <w:t>prijave</w:t>
      </w:r>
      <w:r w:rsidRPr="00B41D42">
        <w:rPr>
          <w:rFonts w:cstheme="minorHAnsi"/>
          <w:sz w:val="24"/>
          <w:szCs w:val="24"/>
        </w:rPr>
        <w:t xml:space="preserve"> </w:t>
      </w:r>
    </w:p>
    <w:p w14:paraId="68A54812" w14:textId="77777777" w:rsidR="00B41D42" w:rsidRPr="00B41D42" w:rsidRDefault="00B41D42" w:rsidP="00B41D42">
      <w:pPr>
        <w:spacing w:line="240" w:lineRule="auto"/>
        <w:ind w:left="2880" w:firstLine="720"/>
        <w:rPr>
          <w:rFonts w:cstheme="minorHAnsi"/>
          <w:sz w:val="24"/>
          <w:szCs w:val="24"/>
        </w:rPr>
      </w:pPr>
      <w:r w:rsidRPr="00B41D42">
        <w:rPr>
          <w:rFonts w:cstheme="minorHAnsi"/>
          <w:sz w:val="24"/>
          <w:szCs w:val="24"/>
        </w:rPr>
        <w:t>________________________________________</w:t>
      </w:r>
    </w:p>
    <w:p w14:paraId="27CAB7AD" w14:textId="77777777" w:rsidR="00B41D42" w:rsidRPr="00B41D42" w:rsidRDefault="00B41D42" w:rsidP="00B41D42">
      <w:pPr>
        <w:spacing w:line="240" w:lineRule="auto"/>
        <w:ind w:left="2880" w:firstLine="720"/>
        <w:rPr>
          <w:rFonts w:cstheme="minorHAnsi"/>
          <w:sz w:val="24"/>
          <w:szCs w:val="24"/>
        </w:rPr>
      </w:pPr>
      <w:r w:rsidRPr="00B41D42">
        <w:rPr>
          <w:rFonts w:cstheme="minorHAnsi"/>
          <w:sz w:val="24"/>
          <w:szCs w:val="24"/>
        </w:rPr>
        <w:t xml:space="preserve">Ime i prezime </w:t>
      </w:r>
    </w:p>
    <w:p w14:paraId="26F53939" w14:textId="77777777" w:rsidR="00B41D42" w:rsidRPr="00B41D42" w:rsidRDefault="00B41D42" w:rsidP="00B41D42">
      <w:pPr>
        <w:spacing w:line="240" w:lineRule="auto"/>
        <w:ind w:left="2880" w:firstLine="720"/>
        <w:rPr>
          <w:rFonts w:cstheme="minorHAnsi"/>
          <w:sz w:val="24"/>
          <w:szCs w:val="24"/>
        </w:rPr>
      </w:pPr>
      <w:r w:rsidRPr="00B41D42">
        <w:rPr>
          <w:rFonts w:cstheme="minorHAnsi"/>
          <w:sz w:val="24"/>
          <w:szCs w:val="24"/>
        </w:rPr>
        <w:t xml:space="preserve">________________________________________ </w:t>
      </w:r>
    </w:p>
    <w:p w14:paraId="28A0FD3A" w14:textId="77777777" w:rsidR="00B41D42" w:rsidRPr="00B41D42" w:rsidRDefault="00B41D42" w:rsidP="00B41D42">
      <w:pPr>
        <w:spacing w:line="240" w:lineRule="auto"/>
        <w:ind w:left="2880" w:firstLine="720"/>
        <w:rPr>
          <w:rFonts w:cstheme="minorHAnsi"/>
          <w:sz w:val="24"/>
          <w:szCs w:val="24"/>
        </w:rPr>
      </w:pPr>
      <w:r w:rsidRPr="00B41D42">
        <w:rPr>
          <w:rFonts w:cstheme="minorHAnsi"/>
          <w:sz w:val="24"/>
          <w:szCs w:val="24"/>
        </w:rPr>
        <w:t>Potpis podnosioca prigovora </w:t>
      </w:r>
    </w:p>
    <w:p w14:paraId="431F526B" w14:textId="67C3E270" w:rsidR="00B41D42" w:rsidRPr="00B41D42" w:rsidRDefault="00B41D42" w:rsidP="009F3881">
      <w:pPr>
        <w:spacing w:line="240" w:lineRule="auto"/>
        <w:ind w:left="2880" w:firstLine="720"/>
        <w:rPr>
          <w:rFonts w:cstheme="minorHAnsi"/>
          <w:sz w:val="24"/>
          <w:szCs w:val="24"/>
        </w:rPr>
      </w:pPr>
      <w:r w:rsidRPr="00B41D42">
        <w:rPr>
          <w:rFonts w:cstheme="minorHAnsi"/>
          <w:sz w:val="24"/>
          <w:szCs w:val="24"/>
        </w:rPr>
        <w:t>________________________________________</w:t>
      </w:r>
    </w:p>
    <w:p w14:paraId="23A99D21" w14:textId="77777777" w:rsidR="00B41D42" w:rsidRPr="00B41D42" w:rsidRDefault="00B41D42" w:rsidP="009F3881">
      <w:pPr>
        <w:spacing w:line="240" w:lineRule="auto"/>
        <w:ind w:left="2880" w:firstLine="720"/>
        <w:rPr>
          <w:rFonts w:cstheme="minorHAnsi"/>
          <w:sz w:val="24"/>
          <w:szCs w:val="24"/>
        </w:rPr>
      </w:pPr>
      <w:r w:rsidRPr="00B41D42">
        <w:rPr>
          <w:rFonts w:cstheme="minorHAnsi"/>
          <w:sz w:val="24"/>
          <w:szCs w:val="24"/>
        </w:rPr>
        <w:t>Adresa</w:t>
      </w:r>
    </w:p>
    <w:p w14:paraId="3CFDAEB0" w14:textId="77777777" w:rsidR="00B41D42" w:rsidRPr="00B41D42" w:rsidRDefault="00B41D42" w:rsidP="00B41D42">
      <w:pPr>
        <w:rPr>
          <w:rFonts w:cstheme="minorHAnsi"/>
          <w:sz w:val="24"/>
          <w:szCs w:val="24"/>
        </w:rPr>
      </w:pPr>
    </w:p>
    <w:p w14:paraId="4C2CAB1B" w14:textId="5BAD6021" w:rsidR="00F52618" w:rsidRPr="009F3881" w:rsidRDefault="00F52618" w:rsidP="00B41D42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</w:rPr>
      </w:pPr>
      <w:r w:rsidRPr="009F3881">
        <w:rPr>
          <w:rFonts w:eastAsia="Times New Roman" w:cstheme="minorHAnsi"/>
          <w:b/>
          <w:bCs/>
          <w:color w:val="3A3A3A"/>
        </w:rPr>
        <w:t xml:space="preserve">Zakonski osnov </w:t>
      </w:r>
    </w:p>
    <w:p w14:paraId="68AD1BA6" w14:textId="77777777" w:rsidR="00F52618" w:rsidRPr="009F3881" w:rsidRDefault="00F52618" w:rsidP="00B41D42">
      <w:pPr>
        <w:spacing w:line="240" w:lineRule="auto"/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</w:rPr>
        <w:t>Zakon o zdravstvenoj zaštit</w:t>
      </w:r>
      <w:r w:rsidRPr="009F3881">
        <w:rPr>
          <w:rFonts w:cstheme="minorHAnsi"/>
          <w:color w:val="000000" w:themeColor="text1"/>
          <w:sz w:val="20"/>
          <w:szCs w:val="20"/>
        </w:rPr>
        <w:t>i, “Sl. glasnik RS", br. 25/2019, 92/2023 - autentično tumačenje i 29/2025 - odluka US</w:t>
      </w:r>
    </w:p>
    <w:p w14:paraId="540A9E46" w14:textId="5C4AC8FD" w:rsidR="00F52618" w:rsidRPr="009F3881" w:rsidRDefault="00F52618" w:rsidP="00B41D42">
      <w:pPr>
        <w:spacing w:line="240" w:lineRule="auto"/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</w:rPr>
        <w:t xml:space="preserve">Zakon o zdravstvenom </w:t>
      </w:r>
      <w:r w:rsidRPr="009F3881">
        <w:rPr>
          <w:rFonts w:cstheme="minorHAnsi"/>
          <w:color w:val="000000" w:themeColor="text1"/>
          <w:sz w:val="20"/>
          <w:szCs w:val="20"/>
        </w:rPr>
        <w:t>osiguranju, “Sl. glasnik RS", br. 25/2019 i 92/2023</w:t>
      </w:r>
      <w:r w:rsidRPr="009F3881">
        <w:rPr>
          <w:rFonts w:cstheme="minorHAnsi"/>
          <w:color w:val="000000" w:themeColor="text1"/>
          <w:sz w:val="20"/>
          <w:szCs w:val="20"/>
        </w:rPr>
        <w:t>, 109/2025 – dr. zakon</w:t>
      </w:r>
    </w:p>
    <w:p w14:paraId="3666BDA5" w14:textId="77777777" w:rsidR="00F52618" w:rsidRPr="009F3881" w:rsidRDefault="00F52618" w:rsidP="00B41D4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9F3881">
        <w:rPr>
          <w:rFonts w:cstheme="minorHAnsi"/>
          <w:sz w:val="20"/>
          <w:szCs w:val="20"/>
        </w:rPr>
        <w:t>Zakon o lekovima i medicinskim sredstvim</w:t>
      </w:r>
      <w:r w:rsidRPr="009F3881">
        <w:rPr>
          <w:rFonts w:cstheme="minorHAnsi"/>
          <w:color w:val="000000" w:themeColor="text1"/>
          <w:sz w:val="20"/>
          <w:szCs w:val="20"/>
        </w:rPr>
        <w:t>a, “Sl. glasnik RS", br. 30/2010, 107/2012, 113/2017 - dr. zakon i 105/2017 - dr. zakon</w:t>
      </w:r>
    </w:p>
    <w:p w14:paraId="1E863118" w14:textId="31019491" w:rsidR="00F52618" w:rsidRPr="009F3881" w:rsidRDefault="00F52618" w:rsidP="00B41D4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9F3881">
        <w:rPr>
          <w:rFonts w:cstheme="minorHAnsi"/>
          <w:sz w:val="20"/>
          <w:szCs w:val="20"/>
        </w:rPr>
        <w:t xml:space="preserve">Zakon o pravima </w:t>
      </w:r>
      <w:r w:rsidRPr="009F3881">
        <w:rPr>
          <w:rFonts w:cstheme="minorHAnsi"/>
          <w:color w:val="000000" w:themeColor="text1"/>
          <w:sz w:val="20"/>
          <w:szCs w:val="20"/>
        </w:rPr>
        <w:t>pacijenata, “Sl. glasnik RS", br. 45/2013 i 25/2019 - dr. zakon</w:t>
      </w:r>
    </w:p>
    <w:p w14:paraId="24AD56A5" w14:textId="3F27A52B" w:rsidR="00B41D42" w:rsidRPr="009F3881" w:rsidRDefault="00B41D42" w:rsidP="00B41D4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9F3881">
        <w:rPr>
          <w:sz w:val="20"/>
          <w:szCs w:val="20"/>
        </w:rPr>
        <w:t xml:space="preserve">Zojin Zakon, </w:t>
      </w:r>
      <w:r w:rsidRPr="009F3881">
        <w:rPr>
          <w:sz w:val="20"/>
          <w:szCs w:val="20"/>
        </w:rPr>
        <w:t xml:space="preserve">Zakon o prevenciji i dijagnostici genetskih bolesti, genetski uslovljenih anomalija i retkih bolesti </w:t>
      </w:r>
      <w:r w:rsidRPr="009F3881">
        <w:rPr>
          <w:rFonts w:cstheme="minorHAnsi"/>
          <w:color w:val="000000" w:themeColor="text1"/>
          <w:sz w:val="20"/>
          <w:szCs w:val="20"/>
        </w:rPr>
        <w:t xml:space="preserve">“Sl. glasnik RS", br. </w:t>
      </w:r>
      <w:r w:rsidRPr="009F3881">
        <w:rPr>
          <w:sz w:val="20"/>
          <w:szCs w:val="20"/>
        </w:rPr>
        <w:t>8/2015</w:t>
      </w:r>
    </w:p>
    <w:p w14:paraId="32F8004C" w14:textId="697B5B77" w:rsidR="00F52618" w:rsidRPr="009F3881" w:rsidRDefault="00F52618" w:rsidP="00B41D4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9F3881">
        <w:rPr>
          <w:rFonts w:cstheme="minorHAnsi"/>
          <w:color w:val="000000" w:themeColor="text1"/>
          <w:sz w:val="20"/>
          <w:szCs w:val="20"/>
        </w:rPr>
        <w:t xml:space="preserve">+ podzakonski propisi </w:t>
      </w:r>
    </w:p>
    <w:p w14:paraId="4D3E1E71" w14:textId="77777777" w:rsidR="00F52618" w:rsidRPr="009F3881" w:rsidRDefault="00F52618" w:rsidP="00B41D4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9F3881">
        <w:rPr>
          <w:rFonts w:cstheme="minorHAnsi"/>
          <w:color w:val="000000" w:themeColor="text1"/>
          <w:sz w:val="20"/>
          <w:szCs w:val="20"/>
        </w:rPr>
        <w:t>Pravilnik o sadržaju i obimu prava na zdravstvenu zaštitu iz obaveznog zdravstvenog osiguranja i o participaciji za 2025. Godinu, “Sl. glasnik RS", br. 16/2025</w:t>
      </w:r>
    </w:p>
    <w:p w14:paraId="62B55F2D" w14:textId="77777777" w:rsidR="009F3881" w:rsidRDefault="009F3881" w:rsidP="009F3881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</w:rPr>
      </w:pPr>
    </w:p>
    <w:p w14:paraId="52CA542B" w14:textId="17C103A4" w:rsidR="009F3881" w:rsidRPr="009F3881" w:rsidRDefault="009F3881" w:rsidP="009F3881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</w:rPr>
      </w:pPr>
      <w:r w:rsidRPr="009F3881">
        <w:rPr>
          <w:rFonts w:eastAsia="Times New Roman" w:cstheme="minorHAnsi"/>
          <w:b/>
          <w:bCs/>
          <w:color w:val="3A3A3A"/>
        </w:rPr>
        <w:t>V</w:t>
      </w:r>
      <w:r w:rsidRPr="009F3881">
        <w:rPr>
          <w:rFonts w:eastAsia="Times New Roman" w:cstheme="minorHAnsi"/>
          <w:b/>
          <w:bCs/>
          <w:color w:val="3A3A3A"/>
        </w:rPr>
        <w:t>odič za pravnu zaštitu</w:t>
      </w:r>
    </w:p>
    <w:p w14:paraId="3301FBFE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>prigovor rukovodiocu procesa rada (načelnik, direktor)</w:t>
      </w:r>
    </w:p>
    <w:p w14:paraId="6E2D08DA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>prigovor savetniku za zaštitu pacijentovih prava u lokalnoj samoupravi (opštini ili gradu)</w:t>
      </w:r>
    </w:p>
    <w:p w14:paraId="50B97B45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>prigovor Savetu za zdravlje u lok. samoupravi gde se leči / i ako je nezadovoljan postupanjem lokalnog savetnika</w:t>
      </w:r>
      <w:r w:rsidRPr="009F3881">
        <w:rPr>
          <w:rFonts w:cstheme="minorHAnsi"/>
          <w:sz w:val="20"/>
          <w:szCs w:val="20"/>
        </w:rPr>
        <w:t xml:space="preserve"> </w:t>
      </w:r>
    </w:p>
    <w:p w14:paraId="76BAEB71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</w:rPr>
        <w:t>molba republičkoj stručnoj komisiji za retke bolesti</w:t>
      </w:r>
    </w:p>
    <w:p w14:paraId="7BE74509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</w:rPr>
        <w:t>molba fondu za retke bolesti</w:t>
      </w:r>
    </w:p>
    <w:p w14:paraId="72505531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zahtev nadležnom Centru za socijalni rad ako je pacijent dete  </w:t>
      </w:r>
    </w:p>
    <w:p w14:paraId="0EE11A70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prijava zdravstvenoj inspekciji pri Ministarstvu zdravlja </w:t>
      </w:r>
    </w:p>
    <w:p w14:paraId="6CBFE1DF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lastRenderedPageBreak/>
        <w:t xml:space="preserve">prigovor područnoj filijali ili žalba Republičkom fondu zdravstvenog osiguranja, ako je spor o pravu iz te oblasti </w:t>
      </w:r>
    </w:p>
    <w:p w14:paraId="18492824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predlog komisiji za posredovanje nadležne lekarske komore (medijacija)  </w:t>
      </w:r>
    </w:p>
    <w:p w14:paraId="4995B7EE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predlog za pokretanje disciplinskog postupka pred sudom časti nadležne lekarske komore </w:t>
      </w:r>
    </w:p>
    <w:p w14:paraId="0FBE10E9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>pritužba zaštitniku prava građana (ombudsmanu)</w:t>
      </w:r>
    </w:p>
    <w:p w14:paraId="099B8042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zahtev povereniku za zaštitu ravnopravnosti </w:t>
      </w:r>
    </w:p>
    <w:p w14:paraId="2D940DA3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zahtev povereniku za javne informacije kad postoji spor o medicinskoj dokumentaciji ili uvidu u podatke o lečenju </w:t>
      </w:r>
    </w:p>
    <w:p w14:paraId="23DBFFC2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>tužba za naknadu štete parničnom sudu</w:t>
      </w:r>
    </w:p>
    <w:p w14:paraId="49EF6B46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 xml:space="preserve">tužba u upravnom sporu </w:t>
      </w:r>
    </w:p>
    <w:p w14:paraId="00F3464F" w14:textId="77777777" w:rsidR="009F3881" w:rsidRPr="009F3881" w:rsidRDefault="009F3881" w:rsidP="009F3881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  <w:lang w:val="sl-SI"/>
        </w:rPr>
        <w:t>krivična prijava i postupak pred krivičnim sudom</w:t>
      </w:r>
    </w:p>
    <w:p w14:paraId="3C70C4E3" w14:textId="133A0795" w:rsidR="00F52618" w:rsidRPr="009F3881" w:rsidRDefault="00B41D42" w:rsidP="00B41D42">
      <w:pPr>
        <w:spacing w:line="240" w:lineRule="auto"/>
        <w:rPr>
          <w:rFonts w:cstheme="minorHAnsi"/>
          <w:sz w:val="20"/>
          <w:szCs w:val="20"/>
        </w:rPr>
      </w:pPr>
      <w:r w:rsidRPr="009F3881">
        <w:rPr>
          <w:rFonts w:cstheme="minorHAnsi"/>
          <w:sz w:val="20"/>
          <w:szCs w:val="20"/>
        </w:rPr>
        <w:t xml:space="preserve"> </w:t>
      </w:r>
    </w:p>
    <w:p w14:paraId="2B1437B0" w14:textId="77777777" w:rsidR="00B41D42" w:rsidRPr="009F3881" w:rsidRDefault="00B41D42" w:rsidP="00B41D42">
      <w:pPr>
        <w:spacing w:line="240" w:lineRule="auto"/>
        <w:rPr>
          <w:rFonts w:cstheme="minorHAnsi"/>
          <w:sz w:val="20"/>
          <w:szCs w:val="20"/>
        </w:rPr>
      </w:pPr>
    </w:p>
    <w:sectPr w:rsidR="00B41D42" w:rsidRPr="009F3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4815"/>
    <w:multiLevelType w:val="hybridMultilevel"/>
    <w:tmpl w:val="13C6DE22"/>
    <w:lvl w:ilvl="0" w:tplc="F71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C2A07"/>
    <w:multiLevelType w:val="hybridMultilevel"/>
    <w:tmpl w:val="1CB24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1E76"/>
    <w:multiLevelType w:val="hybridMultilevel"/>
    <w:tmpl w:val="B3927AEE"/>
    <w:lvl w:ilvl="0" w:tplc="F7144B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18"/>
    <w:rsid w:val="009F3881"/>
    <w:rsid w:val="00A329C1"/>
    <w:rsid w:val="00B41D42"/>
    <w:rsid w:val="00F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F52F"/>
  <w15:chartTrackingRefBased/>
  <w15:docId w15:val="{B5D169AA-ED89-4FC1-9B7E-C7949CE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2026-02-27T09:28:00Z</dcterms:created>
  <dcterms:modified xsi:type="dcterms:W3CDTF">2026-02-27T10:03:00Z</dcterms:modified>
</cp:coreProperties>
</file>